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F8" w:rsidRDefault="000C3BF8" w:rsidP="000C3BF8">
      <w:pPr>
        <w:jc w:val="center"/>
        <w:rPr>
          <w:sz w:val="36"/>
          <w:szCs w:val="36"/>
        </w:rPr>
      </w:pPr>
      <w:r w:rsidRPr="009F567A">
        <w:rPr>
          <w:b/>
          <w:sz w:val="36"/>
          <w:szCs w:val="36"/>
        </w:rPr>
        <w:t>Plán dopravní obslužnosti obce Vejprnice a obce Tlučná</w:t>
      </w:r>
      <w:r w:rsidRPr="009F567A">
        <w:rPr>
          <w:sz w:val="36"/>
          <w:szCs w:val="36"/>
        </w:rPr>
        <w:t>,</w:t>
      </w:r>
    </w:p>
    <w:p w:rsidR="000C3BF8" w:rsidRDefault="000C3BF8" w:rsidP="000C3BF8">
      <w:pPr>
        <w:jc w:val="center"/>
        <w:rPr>
          <w:sz w:val="28"/>
          <w:szCs w:val="28"/>
        </w:rPr>
      </w:pPr>
      <w:r w:rsidRPr="000C3BF8">
        <w:rPr>
          <w:sz w:val="28"/>
          <w:szCs w:val="28"/>
        </w:rPr>
        <w:t xml:space="preserve"> jakožto společných objednatelů ze </w:t>
      </w:r>
      <w:r>
        <w:rPr>
          <w:sz w:val="28"/>
          <w:szCs w:val="28"/>
        </w:rPr>
        <w:t>s</w:t>
      </w:r>
      <w:r w:rsidRPr="000C3BF8">
        <w:rPr>
          <w:sz w:val="28"/>
          <w:szCs w:val="28"/>
        </w:rPr>
        <w:t>mlouvy</w:t>
      </w:r>
      <w:r>
        <w:rPr>
          <w:sz w:val="28"/>
          <w:szCs w:val="28"/>
        </w:rPr>
        <w:t xml:space="preserve"> </w:t>
      </w:r>
      <w:r w:rsidRPr="000C3BF8">
        <w:rPr>
          <w:sz w:val="28"/>
          <w:szCs w:val="28"/>
        </w:rPr>
        <w:t>o veřejných službách v přepravě cestujících k zajištění dopravní obslužnosti na trase Plzeň-Vejprnice-Tlučná</w:t>
      </w:r>
      <w:r>
        <w:rPr>
          <w:sz w:val="28"/>
          <w:szCs w:val="28"/>
        </w:rPr>
        <w:t xml:space="preserve">, </w:t>
      </w:r>
    </w:p>
    <w:p w:rsidR="00FC2A14" w:rsidRPr="009F567A" w:rsidRDefault="000C3BF8" w:rsidP="000C3BF8">
      <w:pPr>
        <w:jc w:val="center"/>
        <w:rPr>
          <w:b/>
          <w:sz w:val="36"/>
          <w:szCs w:val="36"/>
        </w:rPr>
      </w:pPr>
      <w:r w:rsidRPr="009F567A">
        <w:rPr>
          <w:b/>
          <w:sz w:val="36"/>
          <w:szCs w:val="36"/>
        </w:rPr>
        <w:t>platný pro období let 2021 - 2030</w:t>
      </w:r>
    </w:p>
    <w:p w:rsidR="00805B16" w:rsidRDefault="00805B16" w:rsidP="00805B16">
      <w:pPr>
        <w:contextualSpacing/>
        <w:rPr>
          <w:rFonts w:cstheme="minorHAnsi"/>
          <w:b/>
          <w:sz w:val="24"/>
          <w:szCs w:val="24"/>
        </w:rPr>
      </w:pPr>
    </w:p>
    <w:p w:rsidR="00805B16" w:rsidRPr="009F567A" w:rsidRDefault="00805B16" w:rsidP="000C3BF8">
      <w:pPr>
        <w:jc w:val="center"/>
        <w:rPr>
          <w:rFonts w:cstheme="minorHAnsi"/>
          <w:sz w:val="24"/>
          <w:szCs w:val="24"/>
        </w:rPr>
      </w:pPr>
    </w:p>
    <w:p w:rsidR="000C3BF8" w:rsidRDefault="000C3BF8" w:rsidP="00805B16">
      <w:pPr>
        <w:jc w:val="both"/>
        <w:rPr>
          <w:rFonts w:cstheme="minorHAnsi"/>
          <w:sz w:val="24"/>
          <w:szCs w:val="24"/>
        </w:rPr>
      </w:pPr>
      <w:r w:rsidRPr="009F567A">
        <w:rPr>
          <w:rFonts w:cstheme="minorHAnsi"/>
          <w:sz w:val="24"/>
          <w:szCs w:val="24"/>
        </w:rPr>
        <w:t>Společný plán dopravní obslužnosti území pro obce Vejprnice a Tlučná je zpracován na základě § 5 a násl. zákona č. 194/2010 Sb., o veřejných službách v přepravě cestujících a o změně dalších zákonů, ve znění pozdějších předpisů.</w:t>
      </w:r>
    </w:p>
    <w:p w:rsidR="00805B16" w:rsidRDefault="00805B16" w:rsidP="00805B16">
      <w:pPr>
        <w:contextualSpacing/>
        <w:rPr>
          <w:rFonts w:cstheme="minorHAnsi"/>
          <w:sz w:val="24"/>
          <w:szCs w:val="24"/>
        </w:rPr>
        <w:sectPr w:rsidR="00805B16" w:rsidSect="00805B16">
          <w:footerReference w:type="default" r:id="rId7"/>
          <w:type w:val="continuous"/>
          <w:pgSz w:w="11906" w:h="16838"/>
          <w:pgMar w:top="993" w:right="1417" w:bottom="1560" w:left="1417" w:header="708" w:footer="708" w:gutter="0"/>
          <w:pgNumType w:fmt="numberInDash"/>
          <w:cols w:space="708"/>
          <w:docGrid w:linePitch="360"/>
        </w:sectPr>
      </w:pPr>
    </w:p>
    <w:p w:rsidR="00805B16" w:rsidRDefault="00805B16" w:rsidP="00805B16">
      <w:pPr>
        <w:contextualSpacing/>
        <w:rPr>
          <w:rFonts w:cstheme="minorHAnsi"/>
          <w:b/>
          <w:sz w:val="24"/>
          <w:szCs w:val="24"/>
        </w:rPr>
        <w:sectPr w:rsidR="00805B16" w:rsidSect="00805B16">
          <w:footerReference w:type="default" r:id="rId8"/>
          <w:type w:val="continuous"/>
          <w:pgSz w:w="11906" w:h="16838"/>
          <w:pgMar w:top="993" w:right="1417" w:bottom="1560" w:left="1417" w:header="708" w:footer="708" w:gutter="0"/>
          <w:pgNumType w:fmt="numberInDash"/>
          <w:cols w:space="708"/>
          <w:docGrid w:linePitch="360"/>
        </w:sectPr>
      </w:pPr>
    </w:p>
    <w:p w:rsidR="00805B16" w:rsidRPr="00805B16" w:rsidRDefault="00805B16" w:rsidP="00805B16">
      <w:pPr>
        <w:contextualSpacing/>
        <w:rPr>
          <w:rFonts w:cstheme="minorHAnsi"/>
          <w:b/>
          <w:sz w:val="24"/>
          <w:szCs w:val="24"/>
        </w:rPr>
      </w:pPr>
      <w:r w:rsidRPr="00805B16">
        <w:rPr>
          <w:rFonts w:cstheme="minorHAnsi"/>
          <w:b/>
          <w:sz w:val="24"/>
          <w:szCs w:val="24"/>
        </w:rPr>
        <w:t xml:space="preserve">Obec Vejprnice </w:t>
      </w:r>
    </w:p>
    <w:p w:rsidR="00805B16" w:rsidRPr="00805B16" w:rsidRDefault="00805B16" w:rsidP="00805B16">
      <w:pPr>
        <w:contextualSpacing/>
        <w:rPr>
          <w:rFonts w:cstheme="minorHAnsi"/>
          <w:sz w:val="24"/>
          <w:szCs w:val="24"/>
        </w:rPr>
      </w:pPr>
      <w:r w:rsidRPr="00805B16">
        <w:rPr>
          <w:rFonts w:cstheme="minorHAnsi"/>
          <w:sz w:val="24"/>
          <w:szCs w:val="24"/>
        </w:rPr>
        <w:t>se sídlem: Mírová 17, Vejprnice, PSČ: 330 27</w:t>
      </w:r>
    </w:p>
    <w:p w:rsidR="00805B16" w:rsidRPr="00805B16" w:rsidRDefault="00805B16" w:rsidP="00805B16">
      <w:pPr>
        <w:contextualSpacing/>
        <w:rPr>
          <w:rFonts w:cstheme="minorHAnsi"/>
          <w:sz w:val="24"/>
          <w:szCs w:val="24"/>
        </w:rPr>
      </w:pPr>
      <w:r w:rsidRPr="00805B16">
        <w:rPr>
          <w:rFonts w:cstheme="minorHAnsi"/>
          <w:sz w:val="24"/>
          <w:szCs w:val="24"/>
        </w:rPr>
        <w:t>IČ:</w:t>
      </w:r>
      <w:r w:rsidRPr="00805B16">
        <w:rPr>
          <w:rFonts w:cstheme="minorHAnsi"/>
          <w:sz w:val="24"/>
          <w:szCs w:val="24"/>
        </w:rPr>
        <w:tab/>
        <w:t>00258474</w:t>
      </w:r>
    </w:p>
    <w:p w:rsidR="00805B16" w:rsidRPr="00805B16" w:rsidRDefault="00805B16" w:rsidP="00805B16">
      <w:pPr>
        <w:contextualSpacing/>
        <w:rPr>
          <w:rFonts w:cstheme="minorHAnsi"/>
          <w:sz w:val="24"/>
          <w:szCs w:val="24"/>
        </w:rPr>
      </w:pPr>
      <w:r w:rsidRPr="00805B16">
        <w:rPr>
          <w:rFonts w:cstheme="minorHAnsi"/>
          <w:sz w:val="24"/>
          <w:szCs w:val="24"/>
        </w:rPr>
        <w:t>DIČ:</w:t>
      </w:r>
      <w:r w:rsidRPr="00805B16">
        <w:rPr>
          <w:rFonts w:cstheme="minorHAnsi"/>
          <w:sz w:val="24"/>
          <w:szCs w:val="24"/>
        </w:rPr>
        <w:tab/>
        <w:t>CZ00258474</w:t>
      </w:r>
    </w:p>
    <w:p w:rsidR="00805B16" w:rsidRPr="00805B16" w:rsidRDefault="00805B16" w:rsidP="00805B16">
      <w:pPr>
        <w:contextualSpacing/>
        <w:rPr>
          <w:rFonts w:cstheme="minorHAnsi"/>
          <w:b/>
          <w:sz w:val="24"/>
          <w:szCs w:val="24"/>
        </w:rPr>
      </w:pPr>
      <w:r w:rsidRPr="00805B16">
        <w:rPr>
          <w:rFonts w:cstheme="minorHAnsi"/>
          <w:b/>
          <w:sz w:val="24"/>
          <w:szCs w:val="24"/>
        </w:rPr>
        <w:t xml:space="preserve">Obec Tlučná </w:t>
      </w:r>
    </w:p>
    <w:p w:rsidR="00805B16" w:rsidRPr="00805B16" w:rsidRDefault="00805B16" w:rsidP="00805B16">
      <w:pPr>
        <w:contextualSpacing/>
        <w:rPr>
          <w:rFonts w:cstheme="minorHAnsi"/>
          <w:sz w:val="24"/>
          <w:szCs w:val="24"/>
        </w:rPr>
      </w:pPr>
      <w:r w:rsidRPr="00805B16">
        <w:rPr>
          <w:rFonts w:cstheme="minorHAnsi"/>
          <w:sz w:val="24"/>
          <w:szCs w:val="24"/>
        </w:rPr>
        <w:t>se sídlem: Hlavní 25, 330 26 Tlučná</w:t>
      </w:r>
    </w:p>
    <w:p w:rsidR="00805B16" w:rsidRPr="00805B16" w:rsidRDefault="00805B16" w:rsidP="00805B16">
      <w:pPr>
        <w:contextualSpacing/>
        <w:rPr>
          <w:rFonts w:cstheme="minorHAnsi"/>
          <w:sz w:val="24"/>
          <w:szCs w:val="24"/>
        </w:rPr>
      </w:pPr>
      <w:r w:rsidRPr="00805B16">
        <w:rPr>
          <w:rFonts w:cstheme="minorHAnsi"/>
          <w:sz w:val="24"/>
          <w:szCs w:val="24"/>
        </w:rPr>
        <w:t xml:space="preserve">IČ: </w:t>
      </w:r>
      <w:r w:rsidRPr="00805B16">
        <w:rPr>
          <w:rFonts w:cstheme="minorHAnsi"/>
          <w:sz w:val="24"/>
          <w:szCs w:val="24"/>
        </w:rPr>
        <w:tab/>
        <w:t>00258385</w:t>
      </w:r>
    </w:p>
    <w:p w:rsidR="00805B16" w:rsidRPr="00805B16" w:rsidRDefault="00805B16" w:rsidP="00805B16">
      <w:pPr>
        <w:contextualSpacing/>
        <w:rPr>
          <w:rFonts w:cstheme="minorHAnsi"/>
          <w:sz w:val="24"/>
          <w:szCs w:val="24"/>
        </w:rPr>
      </w:pPr>
      <w:r w:rsidRPr="00805B16">
        <w:rPr>
          <w:rFonts w:cstheme="minorHAnsi"/>
          <w:sz w:val="24"/>
          <w:szCs w:val="24"/>
        </w:rPr>
        <w:t xml:space="preserve">DIČ: </w:t>
      </w:r>
      <w:r w:rsidRPr="00805B16">
        <w:rPr>
          <w:rFonts w:cstheme="minorHAnsi"/>
          <w:sz w:val="24"/>
          <w:szCs w:val="24"/>
        </w:rPr>
        <w:tab/>
        <w:t>CZ00258385</w:t>
      </w:r>
    </w:p>
    <w:p w:rsidR="00805B16" w:rsidRDefault="00805B16" w:rsidP="00805B16">
      <w:pPr>
        <w:jc w:val="center"/>
        <w:rPr>
          <w:rFonts w:cstheme="minorHAnsi"/>
          <w:sz w:val="24"/>
          <w:szCs w:val="24"/>
        </w:rPr>
        <w:sectPr w:rsidR="00805B16" w:rsidSect="00805B16">
          <w:type w:val="continuous"/>
          <w:pgSz w:w="11906" w:h="16838"/>
          <w:pgMar w:top="993" w:right="1417" w:bottom="1560" w:left="1417" w:header="708" w:footer="708" w:gutter="0"/>
          <w:pgNumType w:fmt="numberInDash"/>
          <w:cols w:num="2" w:space="282"/>
          <w:docGrid w:linePitch="360"/>
        </w:sectPr>
      </w:pPr>
    </w:p>
    <w:p w:rsidR="00805B16" w:rsidRDefault="00805B16" w:rsidP="00805B16">
      <w:pPr>
        <w:jc w:val="center"/>
        <w:rPr>
          <w:rFonts w:cstheme="minorHAnsi"/>
          <w:sz w:val="24"/>
          <w:szCs w:val="24"/>
        </w:rPr>
      </w:pPr>
    </w:p>
    <w:p w:rsidR="00805B16" w:rsidRDefault="00805B16" w:rsidP="000C3BF8">
      <w:pPr>
        <w:rPr>
          <w:rFonts w:cstheme="minorHAnsi"/>
          <w:sz w:val="24"/>
          <w:szCs w:val="24"/>
        </w:rPr>
        <w:sectPr w:rsidR="00805B16" w:rsidSect="00805B16">
          <w:type w:val="continuous"/>
          <w:pgSz w:w="11906" w:h="16838"/>
          <w:pgMar w:top="993" w:right="1417" w:bottom="1560" w:left="1417" w:header="708" w:footer="708" w:gutter="0"/>
          <w:pgNumType w:fmt="numberInDash"/>
          <w:cols w:num="2" w:space="282"/>
          <w:docGrid w:linePitch="360"/>
        </w:sectPr>
      </w:pPr>
    </w:p>
    <w:p w:rsidR="000C3BF8" w:rsidRPr="009F567A" w:rsidRDefault="000C3BF8" w:rsidP="000C3BF8">
      <w:pPr>
        <w:rPr>
          <w:rFonts w:cstheme="minorHAnsi"/>
          <w:sz w:val="24"/>
          <w:szCs w:val="24"/>
        </w:rPr>
      </w:pPr>
      <w:r w:rsidRPr="009F567A">
        <w:rPr>
          <w:rFonts w:cstheme="minorHAnsi"/>
          <w:sz w:val="24"/>
          <w:szCs w:val="24"/>
        </w:rPr>
        <w:t>Obsah:</w:t>
      </w:r>
    </w:p>
    <w:p w:rsidR="000C3BF8" w:rsidRPr="009F567A" w:rsidRDefault="000C3BF8" w:rsidP="00BC5A1A">
      <w:pPr>
        <w:pStyle w:val="Odstavecseseznamem"/>
        <w:numPr>
          <w:ilvl w:val="0"/>
          <w:numId w:val="1"/>
        </w:numPr>
        <w:tabs>
          <w:tab w:val="right" w:pos="8789"/>
        </w:tabs>
        <w:rPr>
          <w:rFonts w:cstheme="minorHAnsi"/>
          <w:sz w:val="24"/>
          <w:szCs w:val="24"/>
        </w:rPr>
      </w:pPr>
      <w:r w:rsidRPr="009F567A">
        <w:rPr>
          <w:rFonts w:cstheme="minorHAnsi"/>
          <w:sz w:val="24"/>
          <w:szCs w:val="24"/>
        </w:rPr>
        <w:t>Popis zajišťovaných služeb</w:t>
      </w:r>
      <w:r w:rsidR="00207234">
        <w:rPr>
          <w:rFonts w:cstheme="minorHAnsi"/>
          <w:sz w:val="24"/>
          <w:szCs w:val="24"/>
        </w:rPr>
        <w:t xml:space="preserve"> a dopravy v dotčeném </w:t>
      </w:r>
      <w:proofErr w:type="gramStart"/>
      <w:r w:rsidR="00207234">
        <w:rPr>
          <w:rFonts w:cstheme="minorHAnsi"/>
          <w:sz w:val="24"/>
          <w:szCs w:val="24"/>
        </w:rPr>
        <w:t>území</w:t>
      </w:r>
      <w:r w:rsidR="00BC5A1A">
        <w:rPr>
          <w:rFonts w:cstheme="minorHAnsi"/>
          <w:sz w:val="24"/>
          <w:szCs w:val="24"/>
        </w:rPr>
        <w:t xml:space="preserve"> </w:t>
      </w:r>
      <w:r w:rsidR="00BC5A1A">
        <w:rPr>
          <w:rFonts w:cstheme="minorHAnsi"/>
          <w:sz w:val="24"/>
          <w:szCs w:val="24"/>
        </w:rPr>
        <w:tab/>
        <w:t>...2</w:t>
      </w:r>
      <w:proofErr w:type="gramEnd"/>
    </w:p>
    <w:p w:rsidR="000C3BF8" w:rsidRPr="009F567A" w:rsidRDefault="000C3BF8" w:rsidP="00BC5A1A">
      <w:pPr>
        <w:pStyle w:val="Odstavecseseznamem"/>
        <w:numPr>
          <w:ilvl w:val="0"/>
          <w:numId w:val="1"/>
        </w:numPr>
        <w:tabs>
          <w:tab w:val="right" w:pos="8789"/>
        </w:tabs>
        <w:rPr>
          <w:rFonts w:cstheme="minorHAnsi"/>
          <w:sz w:val="24"/>
          <w:szCs w:val="24"/>
        </w:rPr>
      </w:pPr>
      <w:r w:rsidRPr="009F567A">
        <w:rPr>
          <w:rFonts w:cstheme="minorHAnsi"/>
          <w:sz w:val="24"/>
          <w:szCs w:val="24"/>
        </w:rPr>
        <w:t>Předpokládaný rozsah poskytované kompenzace</w:t>
      </w:r>
      <w:r w:rsidR="00BC5A1A">
        <w:rPr>
          <w:rFonts w:cstheme="minorHAnsi"/>
          <w:sz w:val="24"/>
          <w:szCs w:val="24"/>
        </w:rPr>
        <w:tab/>
        <w:t>…5</w:t>
      </w:r>
    </w:p>
    <w:p w:rsidR="000C3BF8" w:rsidRPr="009F567A" w:rsidRDefault="00F13E17" w:rsidP="00BC5A1A">
      <w:pPr>
        <w:pStyle w:val="Odstavecseseznamem"/>
        <w:numPr>
          <w:ilvl w:val="0"/>
          <w:numId w:val="1"/>
        </w:numPr>
        <w:tabs>
          <w:tab w:val="righ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0C3BF8" w:rsidRPr="009F567A">
        <w:rPr>
          <w:rFonts w:cstheme="minorHAnsi"/>
          <w:sz w:val="24"/>
          <w:szCs w:val="24"/>
        </w:rPr>
        <w:t>armonogram a postup při uzavírání smluv</w:t>
      </w:r>
      <w:r w:rsidR="00BC5A1A">
        <w:rPr>
          <w:rFonts w:cstheme="minorHAnsi"/>
          <w:sz w:val="24"/>
          <w:szCs w:val="24"/>
        </w:rPr>
        <w:tab/>
        <w:t>…5</w:t>
      </w:r>
    </w:p>
    <w:p w:rsidR="000C3BF8" w:rsidRPr="00BC5A1A" w:rsidRDefault="00F13E17" w:rsidP="00BC5A1A">
      <w:pPr>
        <w:pStyle w:val="Odstavecseseznamem"/>
        <w:numPr>
          <w:ilvl w:val="0"/>
          <w:numId w:val="1"/>
        </w:numPr>
        <w:tabs>
          <w:tab w:val="right" w:pos="8789"/>
        </w:tabs>
        <w:rPr>
          <w:rFonts w:cstheme="minorHAnsi"/>
          <w:sz w:val="24"/>
          <w:szCs w:val="24"/>
        </w:rPr>
      </w:pPr>
      <w:r w:rsidRPr="00BC5A1A">
        <w:rPr>
          <w:rFonts w:cstheme="minorHAnsi"/>
          <w:sz w:val="24"/>
          <w:szCs w:val="24"/>
        </w:rPr>
        <w:t>I</w:t>
      </w:r>
      <w:r w:rsidR="000C3BF8" w:rsidRPr="00BC5A1A">
        <w:rPr>
          <w:rFonts w:cstheme="minorHAnsi"/>
          <w:sz w:val="24"/>
          <w:szCs w:val="24"/>
        </w:rPr>
        <w:t>ntegrace služeb</w:t>
      </w:r>
      <w:r w:rsidR="00BC5A1A">
        <w:rPr>
          <w:rFonts w:cstheme="minorHAnsi"/>
          <w:sz w:val="24"/>
          <w:szCs w:val="24"/>
        </w:rPr>
        <w:t xml:space="preserve"> a t</w:t>
      </w:r>
      <w:r w:rsidR="000C3BF8" w:rsidRPr="00BC5A1A">
        <w:rPr>
          <w:rFonts w:cstheme="minorHAnsi"/>
          <w:sz w:val="24"/>
          <w:szCs w:val="24"/>
        </w:rPr>
        <w:t>arifní politika</w:t>
      </w:r>
      <w:r w:rsidR="00BC5A1A">
        <w:rPr>
          <w:rFonts w:cstheme="minorHAnsi"/>
          <w:sz w:val="24"/>
          <w:szCs w:val="24"/>
        </w:rPr>
        <w:tab/>
        <w:t>…6</w:t>
      </w:r>
    </w:p>
    <w:p w:rsidR="009F567A" w:rsidRDefault="009F567A" w:rsidP="009F567A">
      <w:pPr>
        <w:rPr>
          <w:rFonts w:cstheme="minorHAnsi"/>
          <w:sz w:val="24"/>
          <w:szCs w:val="24"/>
        </w:rPr>
      </w:pPr>
    </w:p>
    <w:p w:rsidR="009F567A" w:rsidRDefault="009F567A" w:rsidP="009F56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Použité zkratky: </w:t>
      </w:r>
    </w:p>
    <w:p w:rsidR="009F567A" w:rsidRDefault="009F567A" w:rsidP="009F567A">
      <w:pPr>
        <w:contextualSpacing/>
        <w:rPr>
          <w:rFonts w:cstheme="minorHAnsi"/>
          <w:sz w:val="24"/>
          <w:szCs w:val="24"/>
        </w:rPr>
      </w:pPr>
    </w:p>
    <w:p w:rsidR="009F567A" w:rsidRP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IDPK</w:t>
      </w:r>
      <w:r>
        <w:rPr>
          <w:rFonts w:cstheme="minorHAnsi"/>
          <w:sz w:val="24"/>
          <w:szCs w:val="24"/>
        </w:rPr>
        <w:tab/>
      </w:r>
      <w:r w:rsidR="009F567A" w:rsidRPr="009F567A">
        <w:rPr>
          <w:rFonts w:cstheme="minorHAnsi"/>
          <w:sz w:val="24"/>
          <w:szCs w:val="24"/>
        </w:rPr>
        <w:t>Integrovaná Doprava Plzeňského Kraje</w:t>
      </w:r>
    </w:p>
    <w:p w:rsid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POVED</w:t>
      </w:r>
      <w:r w:rsidR="009F567A" w:rsidRPr="009F56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9F567A" w:rsidRPr="009F567A">
        <w:rPr>
          <w:rFonts w:cstheme="minorHAnsi"/>
          <w:sz w:val="24"/>
          <w:szCs w:val="24"/>
        </w:rPr>
        <w:t xml:space="preserve">Plzeňský Organizátor </w:t>
      </w:r>
      <w:proofErr w:type="spellStart"/>
      <w:r w:rsidR="009F567A" w:rsidRPr="009F567A">
        <w:rPr>
          <w:rFonts w:cstheme="minorHAnsi"/>
          <w:sz w:val="24"/>
          <w:szCs w:val="24"/>
        </w:rPr>
        <w:t>V</w:t>
      </w:r>
      <w:r w:rsidR="009F567A">
        <w:rPr>
          <w:rFonts w:cstheme="minorHAnsi"/>
          <w:sz w:val="24"/>
          <w:szCs w:val="24"/>
        </w:rPr>
        <w:t>E</w:t>
      </w:r>
      <w:r w:rsidR="009F567A" w:rsidRPr="009F567A">
        <w:rPr>
          <w:rFonts w:cstheme="minorHAnsi"/>
          <w:sz w:val="24"/>
          <w:szCs w:val="24"/>
        </w:rPr>
        <w:t>řejné</w:t>
      </w:r>
      <w:proofErr w:type="spellEnd"/>
      <w:r w:rsidR="009F567A" w:rsidRPr="009F567A">
        <w:rPr>
          <w:rFonts w:cstheme="minorHAnsi"/>
          <w:sz w:val="24"/>
          <w:szCs w:val="24"/>
        </w:rPr>
        <w:t xml:space="preserve"> Dopravy</w:t>
      </w:r>
      <w:r w:rsidR="009F567A">
        <w:rPr>
          <w:rFonts w:cstheme="minorHAnsi"/>
          <w:sz w:val="24"/>
          <w:szCs w:val="24"/>
        </w:rPr>
        <w:t>; POVED</w:t>
      </w:r>
      <w:r w:rsidR="009F567A" w:rsidRPr="009F567A">
        <w:rPr>
          <w:rFonts w:cstheme="minorHAnsi"/>
          <w:sz w:val="24"/>
          <w:szCs w:val="24"/>
        </w:rPr>
        <w:t xml:space="preserve"> s.r.o.</w:t>
      </w:r>
    </w:p>
    <w:p w:rsid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VLD</w:t>
      </w:r>
      <w:r>
        <w:rPr>
          <w:rFonts w:cstheme="minorHAnsi"/>
          <w:sz w:val="24"/>
          <w:szCs w:val="24"/>
        </w:rPr>
        <w:tab/>
      </w:r>
      <w:r w:rsidR="009F567A">
        <w:rPr>
          <w:rFonts w:cstheme="minorHAnsi"/>
          <w:sz w:val="24"/>
          <w:szCs w:val="24"/>
        </w:rPr>
        <w:t>v</w:t>
      </w:r>
      <w:r w:rsidR="009F567A" w:rsidRPr="009F567A">
        <w:rPr>
          <w:rFonts w:cstheme="minorHAnsi"/>
          <w:sz w:val="24"/>
          <w:szCs w:val="24"/>
        </w:rPr>
        <w:t xml:space="preserve">eřejná </w:t>
      </w:r>
      <w:r w:rsidR="009F567A">
        <w:rPr>
          <w:rFonts w:cstheme="minorHAnsi"/>
          <w:sz w:val="24"/>
          <w:szCs w:val="24"/>
        </w:rPr>
        <w:t>l</w:t>
      </w:r>
      <w:r w:rsidR="009F567A" w:rsidRPr="009F567A">
        <w:rPr>
          <w:rFonts w:cstheme="minorHAnsi"/>
          <w:sz w:val="24"/>
          <w:szCs w:val="24"/>
        </w:rPr>
        <w:t xml:space="preserve">inková </w:t>
      </w:r>
      <w:r w:rsidR="009F567A">
        <w:rPr>
          <w:rFonts w:cstheme="minorHAnsi"/>
          <w:sz w:val="24"/>
          <w:szCs w:val="24"/>
        </w:rPr>
        <w:t>d</w:t>
      </w:r>
      <w:r w:rsidR="009F567A" w:rsidRPr="009F567A">
        <w:rPr>
          <w:rFonts w:cstheme="minorHAnsi"/>
          <w:sz w:val="24"/>
          <w:szCs w:val="24"/>
        </w:rPr>
        <w:t xml:space="preserve">oprava </w:t>
      </w:r>
    </w:p>
    <w:p w:rsidR="009F567A" w:rsidRP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ZLD</w:t>
      </w:r>
      <w:r>
        <w:rPr>
          <w:rFonts w:cstheme="minorHAnsi"/>
          <w:sz w:val="24"/>
          <w:szCs w:val="24"/>
        </w:rPr>
        <w:tab/>
      </w:r>
      <w:r w:rsidR="009F567A">
        <w:rPr>
          <w:rFonts w:cstheme="minorHAnsi"/>
          <w:sz w:val="24"/>
          <w:szCs w:val="24"/>
        </w:rPr>
        <w:t>zvláštní</w:t>
      </w:r>
      <w:r w:rsidR="009F567A" w:rsidRPr="009F567A">
        <w:rPr>
          <w:rFonts w:cstheme="minorHAnsi"/>
          <w:sz w:val="24"/>
          <w:szCs w:val="24"/>
        </w:rPr>
        <w:t xml:space="preserve"> </w:t>
      </w:r>
      <w:r w:rsidR="009F567A">
        <w:rPr>
          <w:rFonts w:cstheme="minorHAnsi"/>
          <w:sz w:val="24"/>
          <w:szCs w:val="24"/>
        </w:rPr>
        <w:t>l</w:t>
      </w:r>
      <w:r w:rsidR="009F567A" w:rsidRPr="009F567A">
        <w:rPr>
          <w:rFonts w:cstheme="minorHAnsi"/>
          <w:sz w:val="24"/>
          <w:szCs w:val="24"/>
        </w:rPr>
        <w:t xml:space="preserve">inková </w:t>
      </w:r>
      <w:r w:rsidR="009F567A">
        <w:rPr>
          <w:rFonts w:cstheme="minorHAnsi"/>
          <w:sz w:val="24"/>
          <w:szCs w:val="24"/>
        </w:rPr>
        <w:t>d</w:t>
      </w:r>
      <w:r w:rsidR="009F567A" w:rsidRPr="009F567A">
        <w:rPr>
          <w:rFonts w:cstheme="minorHAnsi"/>
          <w:sz w:val="24"/>
          <w:szCs w:val="24"/>
        </w:rPr>
        <w:t>oprava</w:t>
      </w:r>
    </w:p>
    <w:p w:rsid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MHD</w:t>
      </w:r>
      <w:r>
        <w:rPr>
          <w:rFonts w:cstheme="minorHAnsi"/>
          <w:sz w:val="24"/>
          <w:szCs w:val="24"/>
        </w:rPr>
        <w:tab/>
      </w:r>
      <w:r w:rsidR="009F567A">
        <w:rPr>
          <w:rFonts w:cstheme="minorHAnsi"/>
          <w:sz w:val="24"/>
          <w:szCs w:val="24"/>
        </w:rPr>
        <w:t>m</w:t>
      </w:r>
      <w:r w:rsidR="009F567A" w:rsidRPr="009F567A">
        <w:rPr>
          <w:rFonts w:cstheme="minorHAnsi"/>
          <w:sz w:val="24"/>
          <w:szCs w:val="24"/>
        </w:rPr>
        <w:t xml:space="preserve">ěstská </w:t>
      </w:r>
      <w:r w:rsidR="009F567A">
        <w:rPr>
          <w:rFonts w:cstheme="minorHAnsi"/>
          <w:sz w:val="24"/>
          <w:szCs w:val="24"/>
        </w:rPr>
        <w:t>hromadná d</w:t>
      </w:r>
      <w:r w:rsidR="009F567A" w:rsidRPr="009F567A">
        <w:rPr>
          <w:rFonts w:cstheme="minorHAnsi"/>
          <w:sz w:val="24"/>
          <w:szCs w:val="24"/>
        </w:rPr>
        <w:t>oprava</w:t>
      </w:r>
    </w:p>
    <w:p w:rsid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ČSAD</w:t>
      </w:r>
      <w:r>
        <w:rPr>
          <w:rFonts w:cstheme="minorHAnsi"/>
          <w:sz w:val="24"/>
          <w:szCs w:val="24"/>
        </w:rPr>
        <w:tab/>
      </w:r>
      <w:r w:rsidR="009F567A">
        <w:rPr>
          <w:rFonts w:cstheme="minorHAnsi"/>
          <w:sz w:val="24"/>
          <w:szCs w:val="24"/>
        </w:rPr>
        <w:t>ČSAD autobusy Plzeň a.s.</w:t>
      </w:r>
    </w:p>
    <w:p w:rsid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ČD</w:t>
      </w:r>
      <w:r>
        <w:rPr>
          <w:rFonts w:cstheme="minorHAnsi"/>
          <w:sz w:val="24"/>
          <w:szCs w:val="24"/>
        </w:rPr>
        <w:tab/>
      </w:r>
      <w:r w:rsidR="009F567A">
        <w:rPr>
          <w:rFonts w:cstheme="minorHAnsi"/>
          <w:sz w:val="24"/>
          <w:szCs w:val="24"/>
        </w:rPr>
        <w:t>České dráhy, a.s.</w:t>
      </w:r>
    </w:p>
    <w:p w:rsidR="00347E64" w:rsidRPr="009F567A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</w:t>
      </w:r>
      <w:r>
        <w:rPr>
          <w:rFonts w:cstheme="minorHAnsi"/>
          <w:sz w:val="24"/>
          <w:szCs w:val="24"/>
        </w:rPr>
        <w:tab/>
      </w:r>
      <w:r w:rsidR="00347E64" w:rsidRPr="009F567A">
        <w:rPr>
          <w:rFonts w:cstheme="minorHAnsi"/>
          <w:sz w:val="24"/>
          <w:szCs w:val="24"/>
        </w:rPr>
        <w:t>Centrální autobusové nádraží</w:t>
      </w:r>
      <w:r w:rsidR="00347E64">
        <w:rPr>
          <w:rFonts w:cstheme="minorHAnsi"/>
          <w:sz w:val="24"/>
          <w:szCs w:val="24"/>
        </w:rPr>
        <w:t xml:space="preserve"> Plzeň</w:t>
      </w:r>
    </w:p>
    <w:p w:rsidR="00347E64" w:rsidRDefault="006336C9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MK</w:t>
      </w:r>
      <w:r>
        <w:rPr>
          <w:rFonts w:cstheme="minorHAnsi"/>
          <w:sz w:val="24"/>
          <w:szCs w:val="24"/>
        </w:rPr>
        <w:tab/>
      </w:r>
      <w:r w:rsidR="00347E64">
        <w:rPr>
          <w:rFonts w:cstheme="minorHAnsi"/>
          <w:sz w:val="24"/>
          <w:szCs w:val="24"/>
        </w:rPr>
        <w:t>místní komunikace</w:t>
      </w:r>
    </w:p>
    <w:p w:rsidR="005B411C" w:rsidRDefault="005B411C" w:rsidP="006336C9">
      <w:pPr>
        <w:tabs>
          <w:tab w:val="left" w:pos="1134"/>
        </w:tabs>
        <w:ind w:left="1134" w:hanging="113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SVSVT </w:t>
      </w:r>
      <w:r w:rsidR="006336C9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smlouva</w:t>
      </w:r>
      <w:r w:rsidRPr="005D2577">
        <w:rPr>
          <w:sz w:val="24"/>
          <w:szCs w:val="24"/>
        </w:rPr>
        <w:t xml:space="preserve"> o veřejných službách v přepravě cestujících k zajištění dopravní obslužnosti na trase Plzeň-Vejprnice-Tlučná</w:t>
      </w:r>
    </w:p>
    <w:p w:rsidR="00207234" w:rsidRDefault="00207234" w:rsidP="009F567A">
      <w:pPr>
        <w:contextualSpacing/>
        <w:rPr>
          <w:rFonts w:cstheme="minorHAnsi"/>
          <w:sz w:val="24"/>
          <w:szCs w:val="24"/>
        </w:rPr>
      </w:pPr>
    </w:p>
    <w:p w:rsidR="008A5994" w:rsidRDefault="008A5994" w:rsidP="00480E58">
      <w:pPr>
        <w:tabs>
          <w:tab w:val="left" w:pos="5565"/>
        </w:tabs>
        <w:rPr>
          <w:rFonts w:cstheme="minorHAnsi"/>
          <w:sz w:val="24"/>
          <w:szCs w:val="24"/>
        </w:rPr>
      </w:pPr>
    </w:p>
    <w:p w:rsidR="009F567A" w:rsidRDefault="008A5994" w:rsidP="008A5994">
      <w:pPr>
        <w:contextualSpacing/>
        <w:jc w:val="right"/>
        <w:rPr>
          <w:rFonts w:cstheme="minorHAnsi"/>
          <w:b/>
          <w:sz w:val="36"/>
          <w:szCs w:val="36"/>
        </w:rPr>
      </w:pPr>
      <w:r w:rsidRPr="008A5994">
        <w:rPr>
          <w:rFonts w:cstheme="minorHAnsi"/>
          <w:b/>
          <w:sz w:val="36"/>
          <w:szCs w:val="36"/>
        </w:rPr>
        <w:t>Prosinec 2020</w:t>
      </w:r>
    </w:p>
    <w:p w:rsidR="000C3BF8" w:rsidRDefault="00207234" w:rsidP="00207234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Popis zajišťovaných služeb</w:t>
      </w:r>
      <w:r w:rsidRPr="00207234">
        <w:t xml:space="preserve"> </w:t>
      </w:r>
      <w:r w:rsidRPr="00207234">
        <w:rPr>
          <w:sz w:val="28"/>
          <w:szCs w:val="28"/>
        </w:rPr>
        <w:t>a dopravy v dotčeném území</w:t>
      </w:r>
    </w:p>
    <w:p w:rsidR="00207234" w:rsidRDefault="00207234" w:rsidP="00207234">
      <w:pPr>
        <w:jc w:val="center"/>
        <w:rPr>
          <w:sz w:val="28"/>
          <w:szCs w:val="28"/>
        </w:rPr>
      </w:pPr>
    </w:p>
    <w:p w:rsidR="008C5869" w:rsidRPr="00E6686D" w:rsidRDefault="008C5869" w:rsidP="008C5869">
      <w:pPr>
        <w:contextualSpacing/>
        <w:rPr>
          <w:rFonts w:cstheme="minorHAnsi"/>
          <w:sz w:val="24"/>
          <w:szCs w:val="24"/>
        </w:rPr>
      </w:pPr>
      <w:r w:rsidRPr="00E6686D">
        <w:rPr>
          <w:rFonts w:cstheme="minorHAnsi"/>
          <w:sz w:val="24"/>
          <w:szCs w:val="24"/>
        </w:rPr>
        <w:t xml:space="preserve">Obce Vejprnice a Tlučná mají uzavřenou smlouvu o veřejných službách v přepravě cestujících </w:t>
      </w:r>
    </w:p>
    <w:p w:rsidR="00207234" w:rsidRPr="00E6686D" w:rsidRDefault="008C5869" w:rsidP="00805B16">
      <w:pPr>
        <w:contextualSpacing/>
        <w:jc w:val="both"/>
        <w:rPr>
          <w:rFonts w:cstheme="minorHAnsi"/>
          <w:sz w:val="24"/>
          <w:szCs w:val="24"/>
        </w:rPr>
      </w:pPr>
      <w:r w:rsidRPr="00E6686D">
        <w:rPr>
          <w:rFonts w:cstheme="minorHAnsi"/>
          <w:sz w:val="24"/>
          <w:szCs w:val="24"/>
        </w:rPr>
        <w:t xml:space="preserve"> k zajištění dopravní obslužnosti na trase Plzeň-Vejprnice-Tlučná. Veřejná linková doprava dle této Smlouvy bude provozována v období od 1. 9. 2020 do 31. 8. 2030. </w:t>
      </w:r>
      <w:r w:rsidRPr="00E6686D">
        <w:rPr>
          <w:color w:val="000000"/>
          <w:sz w:val="24"/>
          <w:szCs w:val="24"/>
        </w:rPr>
        <w:t>Smlouva je uzavřena na základě výsledků průzkumu trhu na přímé zadání smlouvy</w:t>
      </w:r>
      <w:r w:rsidRPr="00E6686D">
        <w:rPr>
          <w:rFonts w:cstheme="minorHAnsi"/>
          <w:sz w:val="24"/>
          <w:szCs w:val="24"/>
        </w:rPr>
        <w:t xml:space="preserve"> s dopravcem ČSAD autobusy Plzeň a.s.</w:t>
      </w:r>
      <w:r w:rsidR="00805B16" w:rsidRPr="00E6686D">
        <w:rPr>
          <w:sz w:val="24"/>
          <w:szCs w:val="24"/>
        </w:rPr>
        <w:t xml:space="preserve">, </w:t>
      </w:r>
      <w:r w:rsidR="00805B16" w:rsidRPr="00E6686D">
        <w:rPr>
          <w:rFonts w:cstheme="minorHAnsi"/>
          <w:sz w:val="24"/>
          <w:szCs w:val="24"/>
        </w:rPr>
        <w:t xml:space="preserve">se sídlem </w:t>
      </w:r>
      <w:r w:rsidR="00805B16" w:rsidRPr="00E6686D">
        <w:rPr>
          <w:rFonts w:cstheme="minorHAnsi"/>
          <w:sz w:val="24"/>
          <w:szCs w:val="24"/>
        </w:rPr>
        <w:t>V Malé Doubravce 1242/27, 312 00 Plzeň</w:t>
      </w:r>
      <w:r w:rsidR="00805B16" w:rsidRPr="00E6686D">
        <w:rPr>
          <w:rFonts w:cstheme="minorHAnsi"/>
          <w:sz w:val="24"/>
          <w:szCs w:val="24"/>
        </w:rPr>
        <w:t xml:space="preserve">, </w:t>
      </w:r>
      <w:r w:rsidR="00805B16" w:rsidRPr="00E6686D">
        <w:rPr>
          <w:sz w:val="24"/>
          <w:szCs w:val="24"/>
        </w:rPr>
        <w:t>z</w:t>
      </w:r>
      <w:r w:rsidR="00805B16" w:rsidRPr="00E6686D">
        <w:rPr>
          <w:rFonts w:cstheme="minorHAnsi"/>
          <w:sz w:val="24"/>
          <w:szCs w:val="24"/>
        </w:rPr>
        <w:t>apsaná v obchodním rejstříku vedeném Krajským soudem v Plzni, oddíl B, vložka 337</w:t>
      </w:r>
      <w:r w:rsidR="00805B16" w:rsidRPr="00E6686D">
        <w:rPr>
          <w:rFonts w:cstheme="minorHAnsi"/>
          <w:sz w:val="24"/>
          <w:szCs w:val="24"/>
        </w:rPr>
        <w:t>,</w:t>
      </w:r>
      <w:r w:rsidR="00805B16" w:rsidRPr="00E6686D">
        <w:rPr>
          <w:rFonts w:cstheme="minorHAnsi"/>
          <w:sz w:val="24"/>
          <w:szCs w:val="24"/>
        </w:rPr>
        <w:t xml:space="preserve"> IČ:</w:t>
      </w:r>
      <w:r w:rsidR="00805B16" w:rsidRPr="00E6686D">
        <w:rPr>
          <w:rFonts w:cstheme="minorHAnsi"/>
          <w:sz w:val="24"/>
          <w:szCs w:val="24"/>
        </w:rPr>
        <w:t xml:space="preserve"> </w:t>
      </w:r>
      <w:r w:rsidR="00805B16" w:rsidRPr="00E6686D">
        <w:rPr>
          <w:rFonts w:cstheme="minorHAnsi"/>
          <w:sz w:val="24"/>
          <w:szCs w:val="24"/>
        </w:rPr>
        <w:t>48362611</w:t>
      </w:r>
      <w:r w:rsidR="00805B16" w:rsidRPr="00E6686D">
        <w:rPr>
          <w:rFonts w:cstheme="minorHAnsi"/>
          <w:sz w:val="24"/>
          <w:szCs w:val="24"/>
        </w:rPr>
        <w:t>.</w:t>
      </w:r>
    </w:p>
    <w:p w:rsidR="008C5869" w:rsidRPr="00E6686D" w:rsidRDefault="008C5869" w:rsidP="008C5869">
      <w:pPr>
        <w:contextualSpacing/>
        <w:jc w:val="both"/>
        <w:rPr>
          <w:rFonts w:cstheme="minorHAnsi"/>
          <w:sz w:val="24"/>
          <w:szCs w:val="24"/>
        </w:rPr>
      </w:pPr>
    </w:p>
    <w:p w:rsidR="008C5869" w:rsidRPr="00E6686D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 w:rsidRPr="00E6686D">
        <w:rPr>
          <w:rFonts w:cstheme="minorHAnsi"/>
          <w:sz w:val="24"/>
          <w:szCs w:val="24"/>
        </w:rPr>
        <w:t>Smlouva předpokládá rozsahu 261 739 km v každém jednom kalendářním roce trvání smlouvy. Objednatel může počet najetých kilometrů měnit v závislosti na aktuálním jízdním řádu, a to maximálně na 300 000 km ročně a minimálně na 220 000 km ročně.</w:t>
      </w:r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Dle smlouvy je doprava provozována po třech linkách VLD:</w:t>
      </w:r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linka č. 55 </w:t>
      </w:r>
      <w:proofErr w:type="gramStart"/>
      <w:r>
        <w:rPr>
          <w:rFonts w:cstheme="minorHAnsi"/>
          <w:sz w:val="24"/>
          <w:szCs w:val="24"/>
        </w:rPr>
        <w:t>Plzeň-Vejprnice-Tlučná  (licence</w:t>
      </w:r>
      <w:proofErr w:type="gramEnd"/>
      <w:r>
        <w:rPr>
          <w:rFonts w:cstheme="minorHAnsi"/>
          <w:sz w:val="24"/>
          <w:szCs w:val="24"/>
        </w:rPr>
        <w:t xml:space="preserve"> ČSAD č. 440055)</w:t>
      </w:r>
    </w:p>
    <w:p w:rsidR="00226FEE" w:rsidRPr="00226FEE" w:rsidRDefault="00226FEE" w:rsidP="00226FEE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četnost </w:t>
      </w:r>
      <w:r>
        <w:rPr>
          <w:rFonts w:cstheme="minorHAnsi"/>
          <w:sz w:val="24"/>
          <w:szCs w:val="24"/>
        </w:rPr>
        <w:t>35</w:t>
      </w:r>
      <w:r>
        <w:rPr>
          <w:rFonts w:cstheme="minorHAnsi"/>
          <w:sz w:val="24"/>
          <w:szCs w:val="24"/>
        </w:rPr>
        <w:t xml:space="preserve"> spojů </w:t>
      </w:r>
      <w:r>
        <w:rPr>
          <w:rFonts w:cstheme="minorHAnsi"/>
          <w:sz w:val="24"/>
          <w:szCs w:val="24"/>
        </w:rPr>
        <w:t>(z toho 12</w:t>
      </w:r>
      <w:r>
        <w:rPr>
          <w:rFonts w:cstheme="minorHAnsi"/>
          <w:sz w:val="24"/>
          <w:szCs w:val="24"/>
        </w:rPr>
        <w:t xml:space="preserve"> školních) v pracovních dnech v době cca 4:30 do 2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hodin</w:t>
      </w:r>
    </w:p>
    <w:p w:rsidR="00226FEE" w:rsidRDefault="00226FEE" w:rsidP="00226FEE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sobotu/neděli či státní svátek 27 spojů v době </w:t>
      </w:r>
      <w:r>
        <w:rPr>
          <w:rFonts w:cstheme="minorHAnsi"/>
          <w:sz w:val="24"/>
          <w:szCs w:val="24"/>
        </w:rPr>
        <w:t>cca 4:30 do 23 hodin</w:t>
      </w:r>
    </w:p>
    <w:p w:rsidR="00226FEE" w:rsidRPr="00226FEE" w:rsidRDefault="00226FEE" w:rsidP="00226FEE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vybrané spoje obsluhují linku pouze úsekově Plzeň – Vejprnice nebo Vejprnice - Tlučná</w:t>
      </w:r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linka č. 66 </w:t>
      </w:r>
      <w:proofErr w:type="spellStart"/>
      <w:proofErr w:type="gramStart"/>
      <w:r>
        <w:rPr>
          <w:rFonts w:cstheme="minorHAnsi"/>
          <w:sz w:val="24"/>
          <w:szCs w:val="24"/>
        </w:rPr>
        <w:t>Plzeň,CAN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Plzeň</w:t>
      </w:r>
      <w:proofErr w:type="gramEnd"/>
      <w:r>
        <w:rPr>
          <w:rFonts w:cstheme="minorHAnsi"/>
          <w:sz w:val="24"/>
          <w:szCs w:val="24"/>
        </w:rPr>
        <w:t>,Křimice</w:t>
      </w:r>
      <w:proofErr w:type="spellEnd"/>
      <w:r>
        <w:rPr>
          <w:rFonts w:cstheme="minorHAnsi"/>
          <w:sz w:val="24"/>
          <w:szCs w:val="24"/>
        </w:rPr>
        <w:t>-Vejprnice (licence ČSAD č. 440066)</w:t>
      </w:r>
    </w:p>
    <w:p w:rsidR="00226FEE" w:rsidRPr="00226FEE" w:rsidRDefault="00226FEE" w:rsidP="00226FEE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četnost 20 spojů (z toho 11 školních) v pracovních dnech v době cca 4:30 do 21 hodin</w:t>
      </w:r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linka č. N55 Tlučná-Vejprnice</w:t>
      </w:r>
      <w:r w:rsidR="00226FEE">
        <w:rPr>
          <w:rFonts w:cstheme="minorHAnsi"/>
          <w:sz w:val="24"/>
          <w:szCs w:val="24"/>
        </w:rPr>
        <w:t>-Plzeň (licence ČSAD č. 460055)</w:t>
      </w:r>
    </w:p>
    <w:p w:rsidR="00226FEE" w:rsidRDefault="00226FEE" w:rsidP="00226FEE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četnost 1 spoj v pracovních dnech cca 23:00 – 23:30 hodin</w:t>
      </w:r>
    </w:p>
    <w:p w:rsidR="00226FEE" w:rsidRPr="00226FEE" w:rsidRDefault="00226FEE" w:rsidP="00226FEE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sobotu/neděli či státní</w:t>
      </w:r>
      <w:r>
        <w:rPr>
          <w:rFonts w:cstheme="minorHAnsi"/>
          <w:sz w:val="24"/>
          <w:szCs w:val="24"/>
        </w:rPr>
        <w:t xml:space="preserve"> svátek 3 spoje v době od 23:00 do 01:30 hodin</w:t>
      </w:r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Vedení linek a zastávky:</w:t>
      </w:r>
    </w:p>
    <w:p w:rsidR="008C5869" w:rsidRDefault="00347E64" w:rsidP="008C586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C5869">
        <w:rPr>
          <w:rFonts w:cstheme="minorHAnsi"/>
          <w:sz w:val="24"/>
          <w:szCs w:val="24"/>
        </w:rPr>
        <w:t>inka 55</w:t>
      </w:r>
    </w:p>
    <w:p w:rsidR="008C5869" w:rsidRDefault="008C5869" w:rsidP="008C5869">
      <w:pPr>
        <w:pStyle w:val="Odstavecseseznamem"/>
        <w:jc w:val="both"/>
        <w:rPr>
          <w:rFonts w:cstheme="minorHAnsi"/>
          <w:sz w:val="24"/>
          <w:szCs w:val="24"/>
        </w:rPr>
      </w:pPr>
    </w:p>
    <w:p w:rsidR="008C5869" w:rsidRPr="008C5869" w:rsidRDefault="00347E64" w:rsidP="008C5869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Trase je </w:t>
      </w:r>
      <w:r w:rsidR="008C5869" w:rsidRPr="008C5869">
        <w:rPr>
          <w:rFonts w:cstheme="minorHAnsi"/>
          <w:sz w:val="24"/>
          <w:szCs w:val="24"/>
        </w:rPr>
        <w:t xml:space="preserve">ze zastávky </w:t>
      </w:r>
      <w:proofErr w:type="spellStart"/>
      <w:proofErr w:type="gramStart"/>
      <w:r w:rsidR="008C5869" w:rsidRPr="008C5869">
        <w:rPr>
          <w:rFonts w:cstheme="minorHAnsi"/>
          <w:sz w:val="24"/>
          <w:szCs w:val="24"/>
        </w:rPr>
        <w:t>Plzeň,,CAN</w:t>
      </w:r>
      <w:proofErr w:type="spellEnd"/>
      <w:proofErr w:type="gramEnd"/>
      <w:r w:rsidR="008C5869" w:rsidRPr="008C5869">
        <w:rPr>
          <w:rFonts w:cstheme="minorHAnsi"/>
          <w:sz w:val="24"/>
          <w:szCs w:val="24"/>
        </w:rPr>
        <w:t xml:space="preserve"> po MK nám. Emila Škody, Tylova, Vejprnická, II/203 Plzeňská do Vejprnic, MK Mírová, Na Návsi, Mírová, </w:t>
      </w:r>
      <w:proofErr w:type="spellStart"/>
      <w:r w:rsidR="008C5869" w:rsidRPr="008C5869">
        <w:rPr>
          <w:rFonts w:cstheme="minorHAnsi"/>
          <w:sz w:val="24"/>
          <w:szCs w:val="24"/>
        </w:rPr>
        <w:t>Tlučenská</w:t>
      </w:r>
      <w:proofErr w:type="spellEnd"/>
      <w:r w:rsidR="008C5869" w:rsidRPr="008C5869">
        <w:rPr>
          <w:rFonts w:cstheme="minorHAnsi"/>
          <w:sz w:val="24"/>
          <w:szCs w:val="24"/>
        </w:rPr>
        <w:t xml:space="preserve">, po II/203 do Tlučné, MK Hlavní, Línská, Tylova, MK točna autobusu, Tylova, Línská, Hlavní, V Rybníčkách do zastávky </w:t>
      </w:r>
      <w:proofErr w:type="spellStart"/>
      <w:proofErr w:type="gramStart"/>
      <w:r w:rsidR="008C5869" w:rsidRPr="008C5869">
        <w:rPr>
          <w:rFonts w:cstheme="minorHAnsi"/>
          <w:sz w:val="24"/>
          <w:szCs w:val="24"/>
        </w:rPr>
        <w:t>Tlučná,,konečná</w:t>
      </w:r>
      <w:proofErr w:type="spellEnd"/>
      <w:proofErr w:type="gramEnd"/>
      <w:r w:rsidR="008C5869" w:rsidRPr="008C5869">
        <w:rPr>
          <w:rFonts w:cstheme="minorHAnsi"/>
          <w:sz w:val="24"/>
          <w:szCs w:val="24"/>
        </w:rPr>
        <w:t>.</w:t>
      </w:r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 w:rsidRPr="008C5869">
        <w:rPr>
          <w:rFonts w:cstheme="minorHAnsi"/>
          <w:sz w:val="24"/>
          <w:szCs w:val="24"/>
        </w:rPr>
        <w:t xml:space="preserve">Zpět ze zastávky </w:t>
      </w:r>
      <w:proofErr w:type="spellStart"/>
      <w:proofErr w:type="gramStart"/>
      <w:r w:rsidRPr="008C5869">
        <w:rPr>
          <w:rFonts w:cstheme="minorHAnsi"/>
          <w:sz w:val="24"/>
          <w:szCs w:val="24"/>
        </w:rPr>
        <w:t>Tlučná,,konečná</w:t>
      </w:r>
      <w:proofErr w:type="spellEnd"/>
      <w:proofErr w:type="gramEnd"/>
      <w:r w:rsidRPr="008C5869">
        <w:rPr>
          <w:rFonts w:cstheme="minorHAnsi"/>
          <w:sz w:val="24"/>
          <w:szCs w:val="24"/>
        </w:rPr>
        <w:t xml:space="preserve"> po MK V Rybníčkách, Pankrácká, Hlavní, Línská, Tylova, MK točna autobusu, Tylova, Línská, Hlavní, po II/203 do Vejprnic, MK </w:t>
      </w:r>
      <w:proofErr w:type="spellStart"/>
      <w:r w:rsidRPr="008C5869">
        <w:rPr>
          <w:rFonts w:cstheme="minorHAnsi"/>
          <w:sz w:val="24"/>
          <w:szCs w:val="24"/>
        </w:rPr>
        <w:t>Tlučenská</w:t>
      </w:r>
      <w:proofErr w:type="spellEnd"/>
      <w:r w:rsidRPr="008C5869">
        <w:rPr>
          <w:rFonts w:cstheme="minorHAnsi"/>
          <w:sz w:val="24"/>
          <w:szCs w:val="24"/>
        </w:rPr>
        <w:t xml:space="preserve">, Mírová, Na Návsi, Mírová, Plzeňská, po II/203 do Plzně, Vejprnická, Skvrňanská, po MK do zastávky </w:t>
      </w:r>
      <w:proofErr w:type="spellStart"/>
      <w:r w:rsidRPr="008C5869">
        <w:rPr>
          <w:rFonts w:cstheme="minorHAnsi"/>
          <w:sz w:val="24"/>
          <w:szCs w:val="24"/>
        </w:rPr>
        <w:t>Plzeň,,CAN</w:t>
      </w:r>
      <w:proofErr w:type="spell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r w:rsidRPr="008C5869">
        <w:rPr>
          <w:rFonts w:cstheme="minorHAnsi"/>
          <w:sz w:val="24"/>
          <w:szCs w:val="24"/>
        </w:rPr>
        <w:t>zastávky:</w:t>
      </w:r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Plzeň,,CAN</w:t>
      </w:r>
      <w:proofErr w:type="spellEnd"/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Plzeň,,Malesická</w:t>
      </w:r>
      <w:proofErr w:type="spellEnd"/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Plzeň,,Školy</w:t>
      </w:r>
      <w:proofErr w:type="spellEnd"/>
      <w:proofErr w:type="gramEnd"/>
      <w:r w:rsidRPr="008C5869">
        <w:rPr>
          <w:rFonts w:cstheme="minorHAnsi"/>
          <w:sz w:val="24"/>
          <w:szCs w:val="24"/>
        </w:rPr>
        <w:t xml:space="preserve"> Vejprnická</w:t>
      </w:r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Plzeň,,Waltrova</w:t>
      </w:r>
      <w:proofErr w:type="spellEnd"/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lastRenderedPageBreak/>
        <w:t>Plzeň,</w:t>
      </w:r>
      <w:r w:rsidR="00347E64">
        <w:rPr>
          <w:rFonts w:cstheme="minorHAnsi"/>
          <w:sz w:val="24"/>
          <w:szCs w:val="24"/>
        </w:rPr>
        <w:t>,</w:t>
      </w:r>
      <w:r w:rsidRPr="008C5869">
        <w:rPr>
          <w:rFonts w:cstheme="minorHAnsi"/>
          <w:sz w:val="24"/>
          <w:szCs w:val="24"/>
        </w:rPr>
        <w:t>U</w:t>
      </w:r>
      <w:proofErr w:type="spellEnd"/>
      <w:r w:rsidRPr="008C5869">
        <w:rPr>
          <w:rFonts w:cstheme="minorHAnsi"/>
          <w:sz w:val="24"/>
          <w:szCs w:val="24"/>
        </w:rPr>
        <w:t xml:space="preserve"> Viaduktu</w:t>
      </w:r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gramStart"/>
      <w:r w:rsidRPr="008C5869">
        <w:rPr>
          <w:rFonts w:cstheme="minorHAnsi"/>
          <w:sz w:val="24"/>
          <w:szCs w:val="24"/>
        </w:rPr>
        <w:t>Vejprnice,,</w:t>
      </w:r>
      <w:proofErr w:type="spellStart"/>
      <w:r w:rsidRPr="008C5869">
        <w:rPr>
          <w:rFonts w:cstheme="minorHAnsi"/>
          <w:sz w:val="24"/>
          <w:szCs w:val="24"/>
        </w:rPr>
        <w:t>Brůdek</w:t>
      </w:r>
      <w:proofErr w:type="spellEnd"/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Vejprnice,,bytovky</w:t>
      </w:r>
      <w:proofErr w:type="spellEnd"/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Vejprnice,,Pod</w:t>
      </w:r>
      <w:proofErr w:type="spellEnd"/>
      <w:proofErr w:type="gramEnd"/>
      <w:r w:rsidRPr="008C5869">
        <w:rPr>
          <w:rFonts w:cstheme="minorHAnsi"/>
          <w:sz w:val="24"/>
          <w:szCs w:val="24"/>
        </w:rPr>
        <w:t xml:space="preserve"> farou</w:t>
      </w:r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Vejprnice,,Náves</w:t>
      </w:r>
      <w:proofErr w:type="spellEnd"/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Tlučná,,U</w:t>
      </w:r>
      <w:proofErr w:type="spellEnd"/>
      <w:r w:rsidRPr="008C5869">
        <w:rPr>
          <w:rFonts w:cstheme="minorHAnsi"/>
          <w:sz w:val="24"/>
          <w:szCs w:val="24"/>
        </w:rPr>
        <w:t xml:space="preserve"> zahradníka</w:t>
      </w:r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r w:rsidRPr="008C5869">
        <w:rPr>
          <w:rFonts w:cstheme="minorHAnsi"/>
          <w:sz w:val="24"/>
          <w:szCs w:val="24"/>
        </w:rPr>
        <w:t>Tlučná,,</w:t>
      </w:r>
      <w:proofErr w:type="gramStart"/>
      <w:r w:rsidRPr="008C5869">
        <w:rPr>
          <w:rFonts w:cstheme="minorHAnsi"/>
          <w:sz w:val="24"/>
          <w:szCs w:val="24"/>
        </w:rPr>
        <w:t>žel</w:t>
      </w:r>
      <w:proofErr w:type="gramEnd"/>
      <w:r w:rsidRPr="008C5869">
        <w:rPr>
          <w:rFonts w:cstheme="minorHAnsi"/>
          <w:sz w:val="24"/>
          <w:szCs w:val="24"/>
        </w:rPr>
        <w:t>.</w:t>
      </w:r>
      <w:proofErr w:type="gramStart"/>
      <w:r w:rsidRPr="008C5869">
        <w:rPr>
          <w:rFonts w:cstheme="minorHAnsi"/>
          <w:sz w:val="24"/>
          <w:szCs w:val="24"/>
        </w:rPr>
        <w:t>st</w:t>
      </w:r>
      <w:proofErr w:type="spellEnd"/>
      <w:r w:rsidRPr="008C5869">
        <w:rPr>
          <w:rFonts w:cstheme="minorHAnsi"/>
          <w:sz w:val="24"/>
          <w:szCs w:val="24"/>
        </w:rPr>
        <w:t>.</w:t>
      </w:r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gramStart"/>
      <w:r w:rsidRPr="008C5869">
        <w:rPr>
          <w:rFonts w:cstheme="minorHAnsi"/>
          <w:sz w:val="24"/>
          <w:szCs w:val="24"/>
        </w:rPr>
        <w:t>Tlučná,,</w:t>
      </w:r>
      <w:proofErr w:type="spellStart"/>
      <w:r w:rsidRPr="008C5869">
        <w:rPr>
          <w:rFonts w:cstheme="minorHAnsi"/>
          <w:sz w:val="24"/>
          <w:szCs w:val="24"/>
        </w:rPr>
        <w:t>Čampule</w:t>
      </w:r>
      <w:proofErr w:type="spellEnd"/>
      <w:proofErr w:type="gramEnd"/>
    </w:p>
    <w:p w:rsidR="008C5869" w:rsidRP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Tlučná,,ZŠ</w:t>
      </w:r>
      <w:proofErr w:type="spellEnd"/>
      <w:proofErr w:type="gramEnd"/>
    </w:p>
    <w:p w:rsidR="008C5869" w:rsidRDefault="008C5869" w:rsidP="008C5869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C5869">
        <w:rPr>
          <w:rFonts w:cstheme="minorHAnsi"/>
          <w:sz w:val="24"/>
          <w:szCs w:val="24"/>
        </w:rPr>
        <w:t>Tlučná,,konečná</w:t>
      </w:r>
      <w:proofErr w:type="spellEnd"/>
      <w:proofErr w:type="gramEnd"/>
    </w:p>
    <w:p w:rsidR="008C5869" w:rsidRDefault="008C5869" w:rsidP="008C5869">
      <w:pPr>
        <w:contextualSpacing/>
        <w:jc w:val="both"/>
        <w:rPr>
          <w:sz w:val="24"/>
          <w:szCs w:val="24"/>
        </w:rPr>
      </w:pPr>
    </w:p>
    <w:p w:rsidR="00C02F56" w:rsidRDefault="00C02F56" w:rsidP="008C5869">
      <w:pPr>
        <w:contextualSpacing/>
        <w:jc w:val="both"/>
        <w:rPr>
          <w:sz w:val="24"/>
          <w:szCs w:val="24"/>
        </w:rPr>
      </w:pPr>
    </w:p>
    <w:p w:rsidR="00347E64" w:rsidRPr="00C02F56" w:rsidRDefault="00347E64" w:rsidP="00347E6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02F56">
        <w:rPr>
          <w:rFonts w:cstheme="minorHAnsi"/>
          <w:sz w:val="24"/>
          <w:szCs w:val="24"/>
        </w:rPr>
        <w:t>linka 66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Trasa je </w:t>
      </w:r>
      <w:r w:rsidRPr="008C5869">
        <w:rPr>
          <w:rFonts w:cstheme="minorHAnsi"/>
          <w:sz w:val="24"/>
          <w:szCs w:val="24"/>
        </w:rPr>
        <w:t>ze zastávky</w:t>
      </w: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47E64">
        <w:rPr>
          <w:rFonts w:cstheme="minorHAnsi"/>
          <w:sz w:val="24"/>
          <w:szCs w:val="24"/>
        </w:rPr>
        <w:t>Plzeň,,CAN</w:t>
      </w:r>
      <w:proofErr w:type="spellEnd"/>
      <w:proofErr w:type="gramEnd"/>
      <w:r w:rsidRPr="00347E64">
        <w:rPr>
          <w:rFonts w:cstheme="minorHAnsi"/>
          <w:sz w:val="24"/>
          <w:szCs w:val="24"/>
        </w:rPr>
        <w:t xml:space="preserve"> po MK Nám. Emila Škody, Tylova, II/605 Vejprnická/Křimická/Chebská, III/2031 Prvomájová a III/2031 do Vejprnic, III/2031 Křimická, II/203 Plzeňská, III/2032 Mírová a MK Na Návsi do zastávky </w:t>
      </w:r>
      <w:proofErr w:type="spellStart"/>
      <w:proofErr w:type="gramStart"/>
      <w:r w:rsidRPr="00347E64">
        <w:rPr>
          <w:rFonts w:cstheme="minorHAnsi"/>
          <w:sz w:val="24"/>
          <w:szCs w:val="24"/>
        </w:rPr>
        <w:t>Vejprnice,,Náves</w:t>
      </w:r>
      <w:proofErr w:type="spellEnd"/>
      <w:proofErr w:type="gramEnd"/>
      <w:r w:rsidRPr="00347E64">
        <w:rPr>
          <w:rFonts w:cstheme="minorHAnsi"/>
          <w:sz w:val="24"/>
          <w:szCs w:val="24"/>
        </w:rPr>
        <w:t xml:space="preserve">; zpět v opačném pořadí až ke křižovatce silnic II/605 Vejprnická a I/26 Skvrňanská, dále po I/26 Skvrňanská a MK do zastávky </w:t>
      </w:r>
      <w:proofErr w:type="spellStart"/>
      <w:proofErr w:type="gramStart"/>
      <w:r w:rsidRPr="00347E64">
        <w:rPr>
          <w:rFonts w:cstheme="minorHAnsi"/>
          <w:sz w:val="24"/>
          <w:szCs w:val="24"/>
        </w:rPr>
        <w:t>Plzeň,,CAN</w:t>
      </w:r>
      <w:proofErr w:type="spellEnd"/>
      <w:proofErr w:type="gramEnd"/>
      <w:r w:rsidRPr="00347E64">
        <w:rPr>
          <w:rFonts w:cstheme="minorHAnsi"/>
          <w:sz w:val="24"/>
          <w:szCs w:val="24"/>
        </w:rPr>
        <w:t>.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r w:rsidRPr="00347E64">
        <w:rPr>
          <w:rFonts w:cstheme="minorHAnsi"/>
          <w:sz w:val="24"/>
          <w:szCs w:val="24"/>
        </w:rPr>
        <w:t xml:space="preserve"> 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r w:rsidRPr="00347E64">
        <w:rPr>
          <w:rFonts w:cstheme="minorHAnsi"/>
          <w:sz w:val="24"/>
          <w:szCs w:val="24"/>
        </w:rPr>
        <w:t>zastávky: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Plzeň,,CAN</w:t>
      </w:r>
      <w:proofErr w:type="spellEnd"/>
      <w:proofErr w:type="gramEnd"/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Plzeň,,U</w:t>
      </w:r>
      <w:proofErr w:type="spellEnd"/>
      <w:r w:rsidRPr="00347E64">
        <w:rPr>
          <w:rFonts w:cstheme="minorHAnsi"/>
          <w:sz w:val="24"/>
          <w:szCs w:val="24"/>
        </w:rPr>
        <w:t xml:space="preserve"> Apolla</w:t>
      </w:r>
      <w:proofErr w:type="gramEnd"/>
      <w:r w:rsidRPr="00347E64">
        <w:rPr>
          <w:rFonts w:cstheme="minorHAnsi"/>
          <w:sz w:val="24"/>
          <w:szCs w:val="24"/>
        </w:rPr>
        <w:t xml:space="preserve"> 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Plzeň,,Sulislavská</w:t>
      </w:r>
      <w:proofErr w:type="spellEnd"/>
      <w:proofErr w:type="gramEnd"/>
      <w:r w:rsidRPr="00347E64">
        <w:rPr>
          <w:rFonts w:cstheme="minorHAnsi"/>
          <w:sz w:val="24"/>
          <w:szCs w:val="24"/>
        </w:rPr>
        <w:t xml:space="preserve">       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Plzeň,,Pošta</w:t>
      </w:r>
      <w:proofErr w:type="spellEnd"/>
      <w:proofErr w:type="gramEnd"/>
      <w:r w:rsidRPr="00347E64">
        <w:rPr>
          <w:rFonts w:cstheme="minorHAnsi"/>
          <w:sz w:val="24"/>
          <w:szCs w:val="24"/>
        </w:rPr>
        <w:t xml:space="preserve"> logistika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Plzeň,,K</w:t>
      </w:r>
      <w:proofErr w:type="spellEnd"/>
      <w:r w:rsidRPr="00347E64">
        <w:rPr>
          <w:rFonts w:cstheme="minorHAnsi"/>
          <w:sz w:val="24"/>
          <w:szCs w:val="24"/>
        </w:rPr>
        <w:t xml:space="preserve"> Rozvodně</w:t>
      </w:r>
      <w:proofErr w:type="gramEnd"/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Plzeň,,Chebská</w:t>
      </w:r>
      <w:proofErr w:type="spellEnd"/>
      <w:proofErr w:type="gramEnd"/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Vejprnice,,Křimická</w:t>
      </w:r>
      <w:proofErr w:type="spellEnd"/>
      <w:proofErr w:type="gramEnd"/>
      <w:r w:rsidRPr="00347E64">
        <w:rPr>
          <w:rFonts w:cstheme="minorHAnsi"/>
          <w:sz w:val="24"/>
          <w:szCs w:val="24"/>
        </w:rPr>
        <w:t xml:space="preserve">  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Vejprnice,,U</w:t>
      </w:r>
      <w:proofErr w:type="spellEnd"/>
      <w:r w:rsidRPr="00347E64">
        <w:rPr>
          <w:rFonts w:cstheme="minorHAnsi"/>
          <w:sz w:val="24"/>
          <w:szCs w:val="24"/>
        </w:rPr>
        <w:t xml:space="preserve"> školy</w:t>
      </w:r>
      <w:proofErr w:type="gramEnd"/>
      <w:r w:rsidRPr="00347E64">
        <w:rPr>
          <w:rFonts w:cstheme="minorHAnsi"/>
          <w:sz w:val="24"/>
          <w:szCs w:val="24"/>
        </w:rPr>
        <w:t xml:space="preserve">   </w:t>
      </w:r>
    </w:p>
    <w:p w:rsidR="00347E64" w:rsidRP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Vejprnice,,Pod</w:t>
      </w:r>
      <w:proofErr w:type="spellEnd"/>
      <w:proofErr w:type="gramEnd"/>
      <w:r w:rsidRPr="00347E64">
        <w:rPr>
          <w:rFonts w:cstheme="minorHAnsi"/>
          <w:sz w:val="24"/>
          <w:szCs w:val="24"/>
        </w:rPr>
        <w:t xml:space="preserve"> farou      </w:t>
      </w:r>
    </w:p>
    <w:p w:rsid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47E64">
        <w:rPr>
          <w:rFonts w:cstheme="minorHAnsi"/>
          <w:sz w:val="24"/>
          <w:szCs w:val="24"/>
        </w:rPr>
        <w:t>Vejprnice,,Náves</w:t>
      </w:r>
      <w:proofErr w:type="spellEnd"/>
      <w:proofErr w:type="gramEnd"/>
    </w:p>
    <w:p w:rsidR="00347E64" w:rsidRDefault="00347E64" w:rsidP="00347E64">
      <w:pPr>
        <w:contextualSpacing/>
        <w:jc w:val="both"/>
        <w:rPr>
          <w:rFonts w:cstheme="minorHAnsi"/>
          <w:sz w:val="24"/>
          <w:szCs w:val="24"/>
        </w:rPr>
      </w:pPr>
    </w:p>
    <w:p w:rsidR="00347E64" w:rsidRPr="00C02F56" w:rsidRDefault="00347E64" w:rsidP="00C02F5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02F56">
        <w:rPr>
          <w:rFonts w:cstheme="minorHAnsi"/>
          <w:sz w:val="24"/>
          <w:szCs w:val="24"/>
        </w:rPr>
        <w:t>linka N55</w:t>
      </w:r>
      <w:r w:rsidR="00A655A5" w:rsidRPr="00C02F56">
        <w:rPr>
          <w:rFonts w:cstheme="minorHAnsi"/>
          <w:sz w:val="24"/>
          <w:szCs w:val="24"/>
        </w:rPr>
        <w:t xml:space="preserve">  </w:t>
      </w:r>
    </w:p>
    <w:p w:rsidR="00A655A5" w:rsidRDefault="00347E64" w:rsidP="00A655A5">
      <w:pPr>
        <w:contextualSpacing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Trasa je</w:t>
      </w:r>
      <w:r w:rsidR="00A655A5">
        <w:rPr>
          <w:rFonts w:cstheme="minorHAnsi"/>
          <w:sz w:val="24"/>
          <w:szCs w:val="24"/>
        </w:rPr>
        <w:t xml:space="preserve"> </w:t>
      </w:r>
      <w:r w:rsidR="00A655A5">
        <w:rPr>
          <w:sz w:val="24"/>
          <w:szCs w:val="24"/>
        </w:rPr>
        <w:t>z</w:t>
      </w:r>
      <w:r w:rsidR="00A655A5" w:rsidRPr="00E56FA7">
        <w:rPr>
          <w:sz w:val="24"/>
          <w:szCs w:val="24"/>
        </w:rPr>
        <w:t xml:space="preserve">e zastávky </w:t>
      </w:r>
      <w:proofErr w:type="spellStart"/>
      <w:proofErr w:type="gramStart"/>
      <w:r w:rsidR="00A655A5" w:rsidRPr="00E56FA7">
        <w:rPr>
          <w:sz w:val="24"/>
          <w:szCs w:val="24"/>
        </w:rPr>
        <w:t>Nýřany,</w:t>
      </w:r>
      <w:r w:rsidR="00A655A5">
        <w:rPr>
          <w:sz w:val="24"/>
          <w:szCs w:val="24"/>
        </w:rPr>
        <w:t>,nádraží</w:t>
      </w:r>
      <w:proofErr w:type="spellEnd"/>
      <w:proofErr w:type="gramEnd"/>
      <w:r w:rsidR="00A655A5" w:rsidRPr="00E56FA7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 xml:space="preserve">po MK Nádražní ke křižovatce s II/203, </w:t>
      </w:r>
      <w:r w:rsidR="00A655A5" w:rsidRPr="00E56FA7">
        <w:rPr>
          <w:sz w:val="24"/>
          <w:szCs w:val="24"/>
        </w:rPr>
        <w:t>po II/203; II/180, II/203 do Tlučné, II/203 Hlavní,</w:t>
      </w:r>
      <w:r w:rsidR="00A655A5">
        <w:rPr>
          <w:sz w:val="24"/>
          <w:szCs w:val="24"/>
        </w:rPr>
        <w:t xml:space="preserve"> </w:t>
      </w:r>
      <w:r w:rsidR="00A655A5" w:rsidRPr="00E56FA7">
        <w:rPr>
          <w:sz w:val="24"/>
          <w:szCs w:val="24"/>
        </w:rPr>
        <w:t>MK V Rybníčkách, Pankrácká,</w:t>
      </w:r>
      <w:r w:rsidR="00A655A5">
        <w:rPr>
          <w:sz w:val="24"/>
          <w:szCs w:val="24"/>
        </w:rPr>
        <w:t xml:space="preserve"> </w:t>
      </w:r>
      <w:r w:rsidR="00A655A5" w:rsidRPr="00E56FA7">
        <w:rPr>
          <w:sz w:val="24"/>
          <w:szCs w:val="24"/>
        </w:rPr>
        <w:t>II/203 Hlavní,</w:t>
      </w:r>
      <w:r w:rsidR="00A655A5" w:rsidRPr="00B52ECA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 xml:space="preserve">zajížďka </w:t>
      </w:r>
      <w:r w:rsidR="00A655A5" w:rsidRPr="001B6DB6">
        <w:rPr>
          <w:sz w:val="24"/>
          <w:szCs w:val="24"/>
        </w:rPr>
        <w:t>od x silnic I</w:t>
      </w:r>
      <w:r w:rsidR="00A655A5">
        <w:rPr>
          <w:sz w:val="24"/>
          <w:szCs w:val="24"/>
        </w:rPr>
        <w:t>I</w:t>
      </w:r>
      <w:r w:rsidR="00A655A5" w:rsidRPr="001B6DB6">
        <w:rPr>
          <w:sz w:val="24"/>
          <w:szCs w:val="24"/>
        </w:rPr>
        <w:t>/</w:t>
      </w:r>
      <w:r w:rsidR="00A655A5" w:rsidRPr="00E56FA7">
        <w:rPr>
          <w:sz w:val="24"/>
          <w:szCs w:val="24"/>
        </w:rPr>
        <w:t>203 Hlavní</w:t>
      </w:r>
      <w:r w:rsidR="00A655A5">
        <w:rPr>
          <w:sz w:val="24"/>
          <w:szCs w:val="24"/>
        </w:rPr>
        <w:t xml:space="preserve"> a III/2033</w:t>
      </w:r>
      <w:r w:rsidR="00A655A5" w:rsidRPr="00E56FA7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>Línská, po III/2033</w:t>
      </w:r>
      <w:r w:rsidR="00A655A5" w:rsidRPr="00E56FA7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>Línská, MK Tylova, MK točna autobusu a zpět MK Tylova, III/2033</w:t>
      </w:r>
      <w:r w:rsidR="00A655A5" w:rsidRPr="00E56FA7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 xml:space="preserve">Línská ke x s II/203 Hlavní, </w:t>
      </w:r>
      <w:r w:rsidR="00A655A5" w:rsidRPr="00E56FA7">
        <w:rPr>
          <w:sz w:val="24"/>
          <w:szCs w:val="24"/>
        </w:rPr>
        <w:t>II/203 Hlavní</w:t>
      </w:r>
      <w:r w:rsidR="00A655A5">
        <w:rPr>
          <w:sz w:val="24"/>
          <w:szCs w:val="24"/>
        </w:rPr>
        <w:t>,</w:t>
      </w:r>
      <w:r w:rsidR="00A655A5" w:rsidRPr="00E56FA7">
        <w:rPr>
          <w:sz w:val="24"/>
          <w:szCs w:val="24"/>
        </w:rPr>
        <w:t xml:space="preserve"> po II/203 do Vejprnic, MK </w:t>
      </w:r>
      <w:proofErr w:type="spellStart"/>
      <w:r w:rsidR="00A655A5" w:rsidRPr="00E56FA7">
        <w:rPr>
          <w:sz w:val="24"/>
          <w:szCs w:val="24"/>
        </w:rPr>
        <w:t>Tlučenská</w:t>
      </w:r>
      <w:proofErr w:type="spellEnd"/>
      <w:r w:rsidR="00A655A5" w:rsidRPr="00E56FA7">
        <w:rPr>
          <w:sz w:val="24"/>
          <w:szCs w:val="24"/>
        </w:rPr>
        <w:t xml:space="preserve">, Mírová, Na Návsi, Mírová, Plzeňská, po II/203 do Plzně, Vejprnická, Skvrňanská, Husova, Husovo nám., Tylova, Americká, do zastávky </w:t>
      </w:r>
      <w:proofErr w:type="spellStart"/>
      <w:proofErr w:type="gramStart"/>
      <w:r w:rsidR="00A655A5" w:rsidRPr="00E56FA7">
        <w:rPr>
          <w:sz w:val="24"/>
          <w:szCs w:val="24"/>
        </w:rPr>
        <w:t>Plzeň</w:t>
      </w:r>
      <w:r w:rsidR="00A655A5">
        <w:rPr>
          <w:sz w:val="24"/>
          <w:szCs w:val="24"/>
        </w:rPr>
        <w:t>,</w:t>
      </w:r>
      <w:r w:rsidR="00A655A5" w:rsidRPr="00E56FA7">
        <w:rPr>
          <w:sz w:val="24"/>
          <w:szCs w:val="24"/>
        </w:rPr>
        <w:t>,Mrakodrap</w:t>
      </w:r>
      <w:proofErr w:type="spellEnd"/>
      <w:proofErr w:type="gramEnd"/>
      <w:r w:rsidR="00A655A5" w:rsidRPr="00E56FA7">
        <w:rPr>
          <w:sz w:val="24"/>
          <w:szCs w:val="24"/>
        </w:rPr>
        <w:t>.</w:t>
      </w:r>
    </w:p>
    <w:p w:rsidR="00A655A5" w:rsidRDefault="00A655A5" w:rsidP="00A655A5">
      <w:pPr>
        <w:contextualSpacing/>
        <w:rPr>
          <w:b/>
          <w:sz w:val="24"/>
          <w:szCs w:val="24"/>
        </w:rPr>
      </w:pPr>
    </w:p>
    <w:p w:rsidR="00A655A5" w:rsidRDefault="000E4B66" w:rsidP="00A655A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Zpět z</w:t>
      </w:r>
      <w:r w:rsidR="00A655A5" w:rsidRPr="00E56FA7">
        <w:rPr>
          <w:sz w:val="24"/>
          <w:szCs w:val="24"/>
        </w:rPr>
        <w:t xml:space="preserve">e zastávky </w:t>
      </w:r>
      <w:proofErr w:type="spellStart"/>
      <w:proofErr w:type="gramStart"/>
      <w:r w:rsidR="00A655A5" w:rsidRPr="00E56FA7">
        <w:rPr>
          <w:sz w:val="24"/>
          <w:szCs w:val="24"/>
        </w:rPr>
        <w:t>Plzeň,</w:t>
      </w:r>
      <w:r w:rsidR="00A655A5">
        <w:rPr>
          <w:sz w:val="24"/>
          <w:szCs w:val="24"/>
        </w:rPr>
        <w:t>,</w:t>
      </w:r>
      <w:r w:rsidR="00A655A5" w:rsidRPr="00E56FA7">
        <w:rPr>
          <w:sz w:val="24"/>
          <w:szCs w:val="24"/>
        </w:rPr>
        <w:t>Mrakodrap</w:t>
      </w:r>
      <w:proofErr w:type="spellEnd"/>
      <w:proofErr w:type="gramEnd"/>
      <w:r w:rsidR="00A655A5" w:rsidRPr="00E56FA7">
        <w:rPr>
          <w:sz w:val="24"/>
          <w:szCs w:val="24"/>
        </w:rPr>
        <w:t xml:space="preserve"> po MK Americká, Tylova, Husovo nám., Husova, nám. Emila Škody, Tylova, Vejprnická, II/203 Plzeňská do Vejprnic, MK Mírová, Na Návsi, Mírová, </w:t>
      </w:r>
      <w:proofErr w:type="spellStart"/>
      <w:r w:rsidR="00A655A5" w:rsidRPr="00E56FA7">
        <w:rPr>
          <w:sz w:val="24"/>
          <w:szCs w:val="24"/>
        </w:rPr>
        <w:t>Tlučenská</w:t>
      </w:r>
      <w:proofErr w:type="spellEnd"/>
      <w:r w:rsidR="00A655A5" w:rsidRPr="00E56FA7">
        <w:rPr>
          <w:sz w:val="24"/>
          <w:szCs w:val="24"/>
        </w:rPr>
        <w:t>, po II/203 do Tlučné, II/203 Hlavní,</w:t>
      </w:r>
      <w:r w:rsidR="00A655A5" w:rsidRPr="00B52ECA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 xml:space="preserve">zajížďka </w:t>
      </w:r>
      <w:r w:rsidR="00A655A5" w:rsidRPr="001B6DB6">
        <w:rPr>
          <w:sz w:val="24"/>
          <w:szCs w:val="24"/>
        </w:rPr>
        <w:t>od x silnic I</w:t>
      </w:r>
      <w:r w:rsidR="00A655A5">
        <w:rPr>
          <w:sz w:val="24"/>
          <w:szCs w:val="24"/>
        </w:rPr>
        <w:t>I</w:t>
      </w:r>
      <w:r w:rsidR="00A655A5" w:rsidRPr="001B6DB6">
        <w:rPr>
          <w:sz w:val="24"/>
          <w:szCs w:val="24"/>
        </w:rPr>
        <w:t>/</w:t>
      </w:r>
      <w:r w:rsidR="00A655A5" w:rsidRPr="00E56FA7">
        <w:rPr>
          <w:sz w:val="24"/>
          <w:szCs w:val="24"/>
        </w:rPr>
        <w:t>203 Hlavní</w:t>
      </w:r>
      <w:r w:rsidR="00A655A5">
        <w:rPr>
          <w:sz w:val="24"/>
          <w:szCs w:val="24"/>
        </w:rPr>
        <w:t xml:space="preserve"> a III/2033</w:t>
      </w:r>
      <w:r w:rsidR="00A655A5" w:rsidRPr="00E56FA7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>Línská, po III/2033</w:t>
      </w:r>
      <w:r w:rsidR="00A655A5" w:rsidRPr="00E56FA7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>Línská, MK Tylova, MK točna autobusu a zpět MK Tylova, III/2033</w:t>
      </w:r>
      <w:r w:rsidR="00A655A5" w:rsidRPr="00E56FA7">
        <w:rPr>
          <w:sz w:val="24"/>
          <w:szCs w:val="24"/>
        </w:rPr>
        <w:t xml:space="preserve"> </w:t>
      </w:r>
      <w:r w:rsidR="00A655A5">
        <w:rPr>
          <w:sz w:val="24"/>
          <w:szCs w:val="24"/>
        </w:rPr>
        <w:t xml:space="preserve">Línská ke x </w:t>
      </w:r>
      <w:r w:rsidR="00A655A5">
        <w:rPr>
          <w:sz w:val="24"/>
          <w:szCs w:val="24"/>
        </w:rPr>
        <w:lastRenderedPageBreak/>
        <w:t xml:space="preserve">s II/203 Hlavní, </w:t>
      </w:r>
      <w:r w:rsidR="00A655A5" w:rsidRPr="00E56FA7">
        <w:rPr>
          <w:sz w:val="24"/>
          <w:szCs w:val="24"/>
        </w:rPr>
        <w:t>II/203 Hlavní</w:t>
      </w:r>
      <w:r w:rsidR="00A655A5">
        <w:rPr>
          <w:sz w:val="24"/>
          <w:szCs w:val="24"/>
        </w:rPr>
        <w:t xml:space="preserve">, </w:t>
      </w:r>
      <w:r w:rsidR="00A655A5" w:rsidRPr="00E56FA7">
        <w:rPr>
          <w:sz w:val="24"/>
          <w:szCs w:val="24"/>
        </w:rPr>
        <w:t>MK V Rybníčkách, Pankrácká, Příčná, II/203; II/180, II/203</w:t>
      </w:r>
      <w:r w:rsidR="00A655A5">
        <w:rPr>
          <w:sz w:val="24"/>
          <w:szCs w:val="24"/>
        </w:rPr>
        <w:t>, MK Nádražní</w:t>
      </w:r>
      <w:r w:rsidR="00A655A5" w:rsidRPr="00E56FA7">
        <w:rPr>
          <w:sz w:val="24"/>
          <w:szCs w:val="24"/>
        </w:rPr>
        <w:t xml:space="preserve"> do z</w:t>
      </w:r>
      <w:r w:rsidR="00A655A5">
        <w:rPr>
          <w:sz w:val="24"/>
          <w:szCs w:val="24"/>
        </w:rPr>
        <w:t xml:space="preserve">astávky </w:t>
      </w:r>
      <w:proofErr w:type="spellStart"/>
      <w:proofErr w:type="gramStart"/>
      <w:r w:rsidR="00A655A5">
        <w:rPr>
          <w:sz w:val="24"/>
          <w:szCs w:val="24"/>
        </w:rPr>
        <w:t>Nýřany,,nádraží</w:t>
      </w:r>
      <w:proofErr w:type="spellEnd"/>
      <w:proofErr w:type="gramEnd"/>
      <w:r w:rsidR="00A655A5">
        <w:rPr>
          <w:sz w:val="24"/>
          <w:szCs w:val="24"/>
        </w:rPr>
        <w:t>.</w:t>
      </w:r>
    </w:p>
    <w:p w:rsidR="00A655A5" w:rsidRDefault="00A655A5" w:rsidP="00A655A5">
      <w:pPr>
        <w:contextualSpacing/>
        <w:jc w:val="both"/>
        <w:rPr>
          <w:sz w:val="24"/>
          <w:szCs w:val="24"/>
        </w:rPr>
      </w:pPr>
    </w:p>
    <w:p w:rsidR="00A655A5" w:rsidRDefault="00A655A5" w:rsidP="00A655A5">
      <w:pPr>
        <w:contextualSpacing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Úsek Nýřany – </w:t>
      </w:r>
      <w:proofErr w:type="spellStart"/>
      <w:proofErr w:type="gramStart"/>
      <w:r>
        <w:rPr>
          <w:rFonts w:cstheme="minorHAnsi"/>
          <w:sz w:val="24"/>
          <w:szCs w:val="24"/>
        </w:rPr>
        <w:t>Tlučná,konečná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je mimo závazek smlouvy o veřejných službách s obcemi Vejprnice a Tlučná.</w:t>
      </w:r>
    </w:p>
    <w:p w:rsidR="00A655A5" w:rsidRDefault="00A655A5" w:rsidP="00A655A5">
      <w:pPr>
        <w:contextualSpacing/>
        <w:jc w:val="both"/>
        <w:rPr>
          <w:sz w:val="24"/>
          <w:szCs w:val="24"/>
        </w:rPr>
      </w:pPr>
    </w:p>
    <w:p w:rsidR="00A655A5" w:rsidRPr="004567CF" w:rsidRDefault="00A655A5" w:rsidP="00A655A5">
      <w:pPr>
        <w:contextualSpacing/>
        <w:jc w:val="both"/>
        <w:rPr>
          <w:b/>
          <w:sz w:val="24"/>
        </w:rPr>
      </w:pPr>
      <w:r>
        <w:rPr>
          <w:b/>
          <w:sz w:val="24"/>
        </w:rPr>
        <w:t>z</w:t>
      </w:r>
      <w:r w:rsidRPr="004567CF">
        <w:rPr>
          <w:b/>
          <w:sz w:val="24"/>
        </w:rPr>
        <w:t>astávky:</w:t>
      </w:r>
    </w:p>
    <w:p w:rsidR="00A655A5" w:rsidRDefault="00A655A5" w:rsidP="00A655A5">
      <w:pPr>
        <w:ind w:right="-1277"/>
        <w:contextualSpacing/>
        <w:rPr>
          <w:sz w:val="24"/>
          <w:szCs w:val="24"/>
        </w:rPr>
      </w:pPr>
      <w:proofErr w:type="spellStart"/>
      <w:proofErr w:type="gramStart"/>
      <w:r w:rsidRPr="00E56FA7">
        <w:rPr>
          <w:sz w:val="24"/>
          <w:szCs w:val="24"/>
        </w:rPr>
        <w:t>Nýřany,</w:t>
      </w:r>
      <w:r>
        <w:rPr>
          <w:sz w:val="24"/>
          <w:szCs w:val="24"/>
        </w:rPr>
        <w:t>,nádraží</w:t>
      </w:r>
      <w:proofErr w:type="spellEnd"/>
      <w:proofErr w:type="gramEnd"/>
      <w:r w:rsidRPr="00E56FA7">
        <w:rPr>
          <w:sz w:val="24"/>
          <w:szCs w:val="24"/>
        </w:rPr>
        <w:t xml:space="preserve"> </w:t>
      </w:r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Tlučná,,kolonie</w:t>
      </w:r>
      <w:proofErr w:type="spellEnd"/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Tlučná,,konečná</w:t>
      </w:r>
      <w:proofErr w:type="spellEnd"/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Tlučná,,ZŠ</w:t>
      </w:r>
      <w:proofErr w:type="spellEnd"/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Tlučná,,U</w:t>
      </w:r>
      <w:proofErr w:type="spellEnd"/>
      <w:r>
        <w:rPr>
          <w:sz w:val="24"/>
        </w:rPr>
        <w:t xml:space="preserve"> zahradníka</w:t>
      </w:r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Vejprnice,,Pod</w:t>
      </w:r>
      <w:proofErr w:type="spellEnd"/>
      <w:proofErr w:type="gramEnd"/>
      <w:r>
        <w:rPr>
          <w:sz w:val="24"/>
        </w:rPr>
        <w:t xml:space="preserve"> farou</w:t>
      </w:r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Vejprnice,,bytovky</w:t>
      </w:r>
      <w:proofErr w:type="spellEnd"/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gramStart"/>
      <w:r w:rsidRPr="00B074FF">
        <w:rPr>
          <w:sz w:val="24"/>
        </w:rPr>
        <w:t>Vejprnice,,</w:t>
      </w:r>
      <w:proofErr w:type="spellStart"/>
      <w:r w:rsidRPr="00B074FF">
        <w:rPr>
          <w:sz w:val="24"/>
        </w:rPr>
        <w:t>Brůdek</w:t>
      </w:r>
      <w:proofErr w:type="spellEnd"/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Plzeň,U</w:t>
      </w:r>
      <w:proofErr w:type="spellEnd"/>
      <w:r>
        <w:rPr>
          <w:sz w:val="24"/>
        </w:rPr>
        <w:t xml:space="preserve"> Viaduktu</w:t>
      </w:r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Plzeň,,</w:t>
      </w:r>
      <w:r w:rsidRPr="00B074FF">
        <w:rPr>
          <w:sz w:val="24"/>
        </w:rPr>
        <w:t>Waltrova</w:t>
      </w:r>
      <w:proofErr w:type="spellEnd"/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Plzeň,,Školy</w:t>
      </w:r>
      <w:proofErr w:type="spellEnd"/>
      <w:proofErr w:type="gramEnd"/>
      <w:r>
        <w:rPr>
          <w:sz w:val="24"/>
        </w:rPr>
        <w:t xml:space="preserve"> Vejprnická</w:t>
      </w:r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Plzeň,,Malesická</w:t>
      </w:r>
      <w:proofErr w:type="spellEnd"/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>
        <w:rPr>
          <w:sz w:val="24"/>
        </w:rPr>
        <w:t>Plzeň,,CAN</w:t>
      </w:r>
      <w:proofErr w:type="spellEnd"/>
      <w:proofErr w:type="gramEnd"/>
      <w:r>
        <w:rPr>
          <w:sz w:val="24"/>
        </w:rPr>
        <w:t xml:space="preserve"> Husova</w:t>
      </w:r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 w:rsidRPr="00531123">
        <w:rPr>
          <w:sz w:val="24"/>
        </w:rPr>
        <w:t>Plzeň,,U</w:t>
      </w:r>
      <w:proofErr w:type="spellEnd"/>
      <w:r w:rsidRPr="00531123">
        <w:rPr>
          <w:sz w:val="24"/>
        </w:rPr>
        <w:t xml:space="preserve"> Práce</w:t>
      </w:r>
      <w:proofErr w:type="gramEnd"/>
    </w:p>
    <w:p w:rsidR="00A655A5" w:rsidRDefault="00A655A5" w:rsidP="00A655A5">
      <w:pPr>
        <w:ind w:right="-1277"/>
        <w:contextualSpacing/>
        <w:rPr>
          <w:sz w:val="24"/>
        </w:rPr>
      </w:pPr>
      <w:proofErr w:type="spellStart"/>
      <w:proofErr w:type="gramStart"/>
      <w:r w:rsidRPr="00531123">
        <w:rPr>
          <w:sz w:val="24"/>
        </w:rPr>
        <w:t>Plzeň,,Mrakodrap</w:t>
      </w:r>
      <w:proofErr w:type="spellEnd"/>
      <w:proofErr w:type="gramEnd"/>
    </w:p>
    <w:p w:rsidR="00347E64" w:rsidRDefault="00347E64" w:rsidP="00A655A5">
      <w:pPr>
        <w:contextualSpacing/>
        <w:jc w:val="both"/>
        <w:rPr>
          <w:sz w:val="24"/>
          <w:szCs w:val="24"/>
        </w:rPr>
      </w:pPr>
    </w:p>
    <w:p w:rsidR="00CA1AC1" w:rsidRDefault="00CA1AC1" w:rsidP="00A655A5">
      <w:pPr>
        <w:contextualSpacing/>
        <w:jc w:val="both"/>
        <w:rPr>
          <w:sz w:val="24"/>
          <w:szCs w:val="24"/>
        </w:rPr>
      </w:pPr>
    </w:p>
    <w:p w:rsidR="00CA1AC1" w:rsidRDefault="00CA1AC1" w:rsidP="00CA1AC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Území obcí </w:t>
      </w:r>
      <w:r w:rsidR="00762D1F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dále obsluhováno spoji </w:t>
      </w:r>
      <w:r w:rsidRPr="00CA1AC1">
        <w:rPr>
          <w:sz w:val="24"/>
          <w:szCs w:val="24"/>
        </w:rPr>
        <w:t>v závazku veřejné služby dle objednávky Plzeňského kraje</w:t>
      </w:r>
      <w:r>
        <w:rPr>
          <w:sz w:val="24"/>
          <w:szCs w:val="24"/>
        </w:rPr>
        <w:t>.</w:t>
      </w:r>
    </w:p>
    <w:p w:rsidR="00762D1F" w:rsidRDefault="00CA1AC1" w:rsidP="004154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VLD se jedná o tyto linky: </w:t>
      </w:r>
    </w:p>
    <w:p w:rsidR="00415461" w:rsidRDefault="00415461" w:rsidP="004154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Pr="00415461">
        <w:rPr>
          <w:sz w:val="24"/>
          <w:szCs w:val="24"/>
        </w:rPr>
        <w:t>460541</w:t>
      </w:r>
      <w:r>
        <w:rPr>
          <w:sz w:val="24"/>
          <w:szCs w:val="24"/>
        </w:rPr>
        <w:t xml:space="preserve"> </w:t>
      </w:r>
      <w:r w:rsidRPr="00415461">
        <w:rPr>
          <w:sz w:val="24"/>
          <w:szCs w:val="24"/>
        </w:rPr>
        <w:t>Přehýšov-Nýřany-Plzeň</w:t>
      </w:r>
      <w:r>
        <w:rPr>
          <w:sz w:val="24"/>
          <w:szCs w:val="24"/>
        </w:rPr>
        <w:t>,</w:t>
      </w:r>
    </w:p>
    <w:p w:rsidR="00415461" w:rsidRDefault="00415461" w:rsidP="004154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č.</w:t>
      </w:r>
      <w:r w:rsidRPr="00415461">
        <w:rPr>
          <w:sz w:val="24"/>
          <w:szCs w:val="24"/>
        </w:rPr>
        <w:t xml:space="preserve"> 490737</w:t>
      </w:r>
      <w:r>
        <w:rPr>
          <w:sz w:val="24"/>
          <w:szCs w:val="24"/>
        </w:rPr>
        <w:t xml:space="preserve"> </w:t>
      </w:r>
      <w:r w:rsidRPr="00415461">
        <w:rPr>
          <w:sz w:val="24"/>
          <w:szCs w:val="24"/>
        </w:rPr>
        <w:t>Stříbro-Nýřany-Plzeň</w:t>
      </w:r>
      <w:r>
        <w:rPr>
          <w:sz w:val="24"/>
          <w:szCs w:val="24"/>
        </w:rPr>
        <w:t>.</w:t>
      </w:r>
    </w:p>
    <w:p w:rsidR="00415461" w:rsidRDefault="005B411C" w:rsidP="0041546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výsledků </w:t>
      </w:r>
      <w:r w:rsidRPr="005B411C">
        <w:rPr>
          <w:sz w:val="24"/>
          <w:szCs w:val="24"/>
        </w:rPr>
        <w:t xml:space="preserve">výběrového řízení vypsaného Plzeňským krajem </w:t>
      </w:r>
      <w:r>
        <w:rPr>
          <w:sz w:val="24"/>
          <w:szCs w:val="24"/>
        </w:rPr>
        <w:t>jsou</w:t>
      </w:r>
      <w:r w:rsidRPr="005B411C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14. </w:t>
      </w:r>
      <w:r w:rsidRPr="005B411C">
        <w:rPr>
          <w:sz w:val="24"/>
          <w:szCs w:val="24"/>
        </w:rPr>
        <w:t xml:space="preserve">června 2020 linky </w:t>
      </w:r>
      <w:r>
        <w:rPr>
          <w:sz w:val="24"/>
          <w:szCs w:val="24"/>
        </w:rPr>
        <w:t>provozovány</w:t>
      </w:r>
      <w:r w:rsidRPr="005B411C">
        <w:rPr>
          <w:sz w:val="24"/>
          <w:szCs w:val="24"/>
        </w:rPr>
        <w:t xml:space="preserve"> dopravcem ARR</w:t>
      </w:r>
      <w:r>
        <w:rPr>
          <w:sz w:val="24"/>
          <w:szCs w:val="24"/>
        </w:rPr>
        <w:t>IVA STŘEDNÍ ČECHY s.r.o., a to po</w:t>
      </w:r>
      <w:r w:rsidRPr="005B411C">
        <w:rPr>
          <w:sz w:val="24"/>
          <w:szCs w:val="24"/>
        </w:rPr>
        <w:t xml:space="preserve"> dobu 10 let. </w:t>
      </w:r>
      <w:r>
        <w:rPr>
          <w:sz w:val="24"/>
          <w:szCs w:val="24"/>
        </w:rPr>
        <w:t>D</w:t>
      </w:r>
      <w:r w:rsidR="00415461">
        <w:rPr>
          <w:sz w:val="24"/>
          <w:szCs w:val="24"/>
        </w:rPr>
        <w:t>oprava je součástí IDPK.</w:t>
      </w:r>
    </w:p>
    <w:p w:rsidR="00762D1F" w:rsidRDefault="00762D1F" w:rsidP="00762D1F">
      <w:pPr>
        <w:ind w:right="-1277"/>
        <w:contextualSpacing/>
        <w:rPr>
          <w:sz w:val="24"/>
        </w:rPr>
      </w:pPr>
      <w:r>
        <w:rPr>
          <w:sz w:val="24"/>
          <w:szCs w:val="24"/>
        </w:rPr>
        <w:t xml:space="preserve">Uvedené linky obsluhují pouze zastávky </w:t>
      </w:r>
      <w:proofErr w:type="spellStart"/>
      <w:proofErr w:type="gramStart"/>
      <w:r>
        <w:rPr>
          <w:sz w:val="24"/>
        </w:rPr>
        <w:t>Tlučná,,kolonie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Tlučná,,ZŠ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Tlučná,,U</w:t>
      </w:r>
      <w:proofErr w:type="spellEnd"/>
      <w:r>
        <w:rPr>
          <w:sz w:val="24"/>
        </w:rPr>
        <w:t xml:space="preserve"> zahradníka</w:t>
      </w:r>
      <w:r>
        <w:rPr>
          <w:sz w:val="24"/>
        </w:rPr>
        <w:t xml:space="preserve">, </w:t>
      </w:r>
      <w:proofErr w:type="spellStart"/>
      <w:r>
        <w:rPr>
          <w:sz w:val="24"/>
        </w:rPr>
        <w:t>Vejprnice,,Pod</w:t>
      </w:r>
      <w:proofErr w:type="spellEnd"/>
      <w:r>
        <w:rPr>
          <w:sz w:val="24"/>
        </w:rPr>
        <w:t xml:space="preserve"> farou</w:t>
      </w:r>
      <w:r>
        <w:rPr>
          <w:sz w:val="24"/>
        </w:rPr>
        <w:t xml:space="preserve">, </w:t>
      </w:r>
      <w:proofErr w:type="spellStart"/>
      <w:r>
        <w:rPr>
          <w:sz w:val="24"/>
        </w:rPr>
        <w:t>Vejprnice,,bytovky</w:t>
      </w:r>
      <w:proofErr w:type="spellEnd"/>
      <w:r>
        <w:rPr>
          <w:sz w:val="24"/>
        </w:rPr>
        <w:t xml:space="preserve"> a </w:t>
      </w:r>
      <w:r w:rsidRPr="00B074FF">
        <w:rPr>
          <w:sz w:val="24"/>
        </w:rPr>
        <w:t>Vejprnice,,</w:t>
      </w:r>
      <w:proofErr w:type="spellStart"/>
      <w:r w:rsidRPr="00B074FF">
        <w:rPr>
          <w:sz w:val="24"/>
        </w:rPr>
        <w:t>Brůdek</w:t>
      </w:r>
      <w:proofErr w:type="spellEnd"/>
      <w:r>
        <w:rPr>
          <w:sz w:val="24"/>
        </w:rPr>
        <w:t>.</w:t>
      </w:r>
    </w:p>
    <w:p w:rsidR="00762D1F" w:rsidRDefault="00762D1F" w:rsidP="00415461">
      <w:pPr>
        <w:contextualSpacing/>
        <w:jc w:val="both"/>
        <w:rPr>
          <w:sz w:val="24"/>
          <w:szCs w:val="24"/>
        </w:rPr>
      </w:pPr>
    </w:p>
    <w:p w:rsidR="00CA1AC1" w:rsidRDefault="00CA1AC1" w:rsidP="00A655A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vlakové dopravy je územím vedena železniční trať č. 180 </w:t>
      </w:r>
      <w:r w:rsidRPr="00CA1AC1">
        <w:rPr>
          <w:sz w:val="24"/>
          <w:szCs w:val="24"/>
        </w:rPr>
        <w:t xml:space="preserve">(Praha -) Plzeň - Domažlice - </w:t>
      </w:r>
      <w:proofErr w:type="spellStart"/>
      <w:r w:rsidRPr="00CA1AC1">
        <w:rPr>
          <w:sz w:val="24"/>
          <w:szCs w:val="24"/>
        </w:rPr>
        <w:t>Furth</w:t>
      </w:r>
      <w:proofErr w:type="spellEnd"/>
      <w:r w:rsidRPr="00CA1AC1">
        <w:rPr>
          <w:sz w:val="24"/>
          <w:szCs w:val="24"/>
        </w:rPr>
        <w:t xml:space="preserve"> </w:t>
      </w:r>
      <w:proofErr w:type="spellStart"/>
      <w:r w:rsidRPr="00CA1AC1">
        <w:rPr>
          <w:sz w:val="24"/>
          <w:szCs w:val="24"/>
        </w:rPr>
        <w:t>im</w:t>
      </w:r>
      <w:proofErr w:type="spellEnd"/>
      <w:r w:rsidRPr="00CA1AC1">
        <w:rPr>
          <w:sz w:val="24"/>
          <w:szCs w:val="24"/>
        </w:rPr>
        <w:t xml:space="preserve"> </w:t>
      </w:r>
      <w:proofErr w:type="spellStart"/>
      <w:r w:rsidRPr="00CA1AC1">
        <w:rPr>
          <w:sz w:val="24"/>
          <w:szCs w:val="24"/>
        </w:rPr>
        <w:t>Wald</w:t>
      </w:r>
      <w:proofErr w:type="spellEnd"/>
      <w:r w:rsidRPr="00CA1AC1">
        <w:rPr>
          <w:sz w:val="24"/>
          <w:szCs w:val="24"/>
        </w:rPr>
        <w:t xml:space="preserve"> a zpět</w:t>
      </w:r>
      <w:r>
        <w:rPr>
          <w:sz w:val="24"/>
          <w:szCs w:val="24"/>
        </w:rPr>
        <w:t>. A nachází se zde nádraží Vejprnice a zastávka Tlučná.  Dopravcem jsou ČD, doprava je součástí IDPK.</w:t>
      </w:r>
    </w:p>
    <w:p w:rsidR="00CA1AC1" w:rsidRDefault="00CA1AC1" w:rsidP="00A655A5">
      <w:pPr>
        <w:contextualSpacing/>
        <w:jc w:val="both"/>
        <w:rPr>
          <w:sz w:val="24"/>
          <w:szCs w:val="24"/>
        </w:rPr>
      </w:pPr>
    </w:p>
    <w:p w:rsidR="00CA1AC1" w:rsidRDefault="00CA1AC1" w:rsidP="00A655A5">
      <w:pPr>
        <w:contextualSpacing/>
        <w:jc w:val="both"/>
        <w:rPr>
          <w:sz w:val="24"/>
          <w:szCs w:val="24"/>
        </w:rPr>
      </w:pPr>
      <w:r w:rsidRPr="00CA1AC1">
        <w:rPr>
          <w:sz w:val="24"/>
          <w:szCs w:val="24"/>
        </w:rPr>
        <w:t>Menší dopravní výkon</w:t>
      </w:r>
      <w:r>
        <w:rPr>
          <w:sz w:val="24"/>
          <w:szCs w:val="24"/>
        </w:rPr>
        <w:t>y</w:t>
      </w:r>
      <w:r w:rsidRPr="00CA1AC1">
        <w:rPr>
          <w:sz w:val="24"/>
          <w:szCs w:val="24"/>
        </w:rPr>
        <w:t xml:space="preserve"> zajišťují také spoje </w:t>
      </w:r>
      <w:r>
        <w:rPr>
          <w:sz w:val="24"/>
          <w:szCs w:val="24"/>
        </w:rPr>
        <w:t>ZLD do průmyslových zón v okolním regionu.</w:t>
      </w:r>
    </w:p>
    <w:p w:rsidR="005D2577" w:rsidRDefault="005D2577" w:rsidP="00A655A5">
      <w:pPr>
        <w:contextualSpacing/>
        <w:jc w:val="both"/>
        <w:rPr>
          <w:sz w:val="24"/>
          <w:szCs w:val="24"/>
        </w:rPr>
      </w:pPr>
    </w:p>
    <w:p w:rsidR="005D2577" w:rsidRDefault="005D2577" w:rsidP="00A655A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Většinově jsou přepravní proudy území časově i místně zajišťovány dopravou v objednávce </w:t>
      </w:r>
      <w:r w:rsidRPr="005D2577">
        <w:rPr>
          <w:sz w:val="24"/>
          <w:szCs w:val="24"/>
        </w:rPr>
        <w:t xml:space="preserve">ze </w:t>
      </w:r>
      <w:r w:rsidR="005B411C">
        <w:rPr>
          <w:sz w:val="24"/>
          <w:szCs w:val="24"/>
        </w:rPr>
        <w:t>SVSVT</w:t>
      </w:r>
      <w:r>
        <w:rPr>
          <w:sz w:val="24"/>
          <w:szCs w:val="24"/>
        </w:rPr>
        <w:t>.</w:t>
      </w:r>
    </w:p>
    <w:p w:rsidR="008B52B6" w:rsidRDefault="008B52B6" w:rsidP="00A655A5">
      <w:pPr>
        <w:contextualSpacing/>
        <w:jc w:val="both"/>
        <w:rPr>
          <w:sz w:val="24"/>
          <w:szCs w:val="24"/>
        </w:rPr>
      </w:pPr>
    </w:p>
    <w:p w:rsidR="0075415E" w:rsidRPr="0075415E" w:rsidRDefault="0075415E" w:rsidP="007541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415E">
        <w:rPr>
          <w:sz w:val="28"/>
          <w:szCs w:val="28"/>
        </w:rPr>
        <w:lastRenderedPageBreak/>
        <w:t>Předpokládaný rozsah poskytované kompenzace</w:t>
      </w:r>
    </w:p>
    <w:p w:rsidR="0075415E" w:rsidRDefault="0075415E" w:rsidP="00A655A5">
      <w:pPr>
        <w:contextualSpacing/>
        <w:jc w:val="both"/>
        <w:rPr>
          <w:sz w:val="24"/>
          <w:szCs w:val="24"/>
        </w:rPr>
      </w:pPr>
    </w:p>
    <w:p w:rsidR="00D6041A" w:rsidRPr="00D6041A" w:rsidRDefault="00D6041A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 xml:space="preserve">Dopravce má nárok na úhradu kompenzace za skutečně ujeté kilometry při plnění dle SVSVT. Objednatelé za zavazují, že každý z nich uhradí dopravci  ½ kompenzace. Objednatelům ve vztahu k úhradě kompenzace z této smlouvy nevzniká společný závazek. </w:t>
      </w:r>
    </w:p>
    <w:p w:rsidR="00D6041A" w:rsidRPr="00D6041A" w:rsidRDefault="00D6041A" w:rsidP="00D6041A">
      <w:pPr>
        <w:contextualSpacing/>
        <w:jc w:val="both"/>
        <w:rPr>
          <w:sz w:val="24"/>
          <w:szCs w:val="24"/>
        </w:rPr>
      </w:pPr>
    </w:p>
    <w:p w:rsidR="00D6041A" w:rsidRDefault="00D6041A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>Kompenzace pro první rok trvání smlouvy (rok 2020) činí částku 9.684.343,- Kč bez DPH</w:t>
      </w:r>
      <w:r w:rsidR="008B52B6">
        <w:rPr>
          <w:sz w:val="24"/>
          <w:szCs w:val="24"/>
        </w:rPr>
        <w:t>.</w:t>
      </w:r>
      <w:r w:rsidRPr="00D6041A">
        <w:rPr>
          <w:sz w:val="24"/>
          <w:szCs w:val="24"/>
        </w:rPr>
        <w:t xml:space="preserve"> </w:t>
      </w:r>
    </w:p>
    <w:p w:rsidR="00D6041A" w:rsidRDefault="00D6041A" w:rsidP="00D6041A">
      <w:pPr>
        <w:contextualSpacing/>
        <w:jc w:val="both"/>
        <w:rPr>
          <w:sz w:val="24"/>
          <w:szCs w:val="24"/>
        </w:rPr>
      </w:pPr>
    </w:p>
    <w:p w:rsidR="0075415E" w:rsidRDefault="005B411C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>Kompenzace za veřejné služby</w:t>
      </w:r>
      <w:r w:rsidR="00D6041A" w:rsidRPr="00D6041A">
        <w:rPr>
          <w:sz w:val="24"/>
          <w:szCs w:val="24"/>
        </w:rPr>
        <w:t xml:space="preserve"> dle SVSVT</w:t>
      </w:r>
      <w:r w:rsidRPr="00D6041A">
        <w:rPr>
          <w:sz w:val="24"/>
          <w:szCs w:val="24"/>
        </w:rPr>
        <w:t xml:space="preserve"> </w:t>
      </w:r>
      <w:r w:rsidR="00D6041A" w:rsidRPr="00D6041A">
        <w:rPr>
          <w:sz w:val="24"/>
          <w:szCs w:val="24"/>
        </w:rPr>
        <w:t>je</w:t>
      </w:r>
      <w:r w:rsidRPr="00D6041A">
        <w:rPr>
          <w:sz w:val="24"/>
          <w:szCs w:val="24"/>
        </w:rPr>
        <w:t xml:space="preserve"> dopravci hrazena měsíčně ve výši 1/12 předpokládané roční </w:t>
      </w:r>
      <w:r w:rsidR="00D6041A" w:rsidRPr="00D6041A">
        <w:rPr>
          <w:sz w:val="24"/>
          <w:szCs w:val="24"/>
        </w:rPr>
        <w:t>kompenzace</w:t>
      </w:r>
      <w:r w:rsidRPr="00D6041A">
        <w:rPr>
          <w:sz w:val="24"/>
          <w:szCs w:val="24"/>
        </w:rPr>
        <w:t xml:space="preserve">. </w:t>
      </w:r>
      <w:r w:rsidR="00D6041A" w:rsidRPr="00D6041A">
        <w:rPr>
          <w:sz w:val="24"/>
          <w:szCs w:val="24"/>
        </w:rPr>
        <w:t xml:space="preserve">  </w:t>
      </w:r>
    </w:p>
    <w:p w:rsidR="00D6041A" w:rsidRDefault="00D6041A" w:rsidP="00D6041A">
      <w:pPr>
        <w:contextualSpacing/>
        <w:jc w:val="both"/>
        <w:rPr>
          <w:sz w:val="24"/>
          <w:szCs w:val="24"/>
        </w:rPr>
      </w:pPr>
    </w:p>
    <w:p w:rsidR="00D6041A" w:rsidRPr="00D6041A" w:rsidRDefault="00D6041A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 xml:space="preserve">Cena kompenzace zahrnuje veškeré náklady dopravce ve smyslu čl. 4 odst. 1 </w:t>
      </w:r>
      <w:proofErr w:type="gramStart"/>
      <w:r w:rsidRPr="00D6041A">
        <w:rPr>
          <w:sz w:val="24"/>
          <w:szCs w:val="24"/>
        </w:rPr>
        <w:t>písm. c  Nařízení</w:t>
      </w:r>
      <w:proofErr w:type="gramEnd"/>
      <w:r w:rsidRPr="00D6041A">
        <w:rPr>
          <w:sz w:val="24"/>
          <w:szCs w:val="24"/>
        </w:rPr>
        <w:t xml:space="preserve"> č. 1370/2007 včetně čistého zisku po odečtení dopravcem předpokládaných výnosů. Dopravce není oprávněn vůči objednateli uplatňovat jakékoliv další náklady. </w:t>
      </w:r>
    </w:p>
    <w:p w:rsidR="00D6041A" w:rsidRPr="00D6041A" w:rsidRDefault="00D6041A" w:rsidP="00D6041A">
      <w:pPr>
        <w:contextualSpacing/>
        <w:jc w:val="both"/>
        <w:rPr>
          <w:sz w:val="24"/>
          <w:szCs w:val="24"/>
        </w:rPr>
      </w:pPr>
    </w:p>
    <w:p w:rsidR="00D6041A" w:rsidRPr="00D6041A" w:rsidRDefault="00D6041A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>Výše kompenzace pro další rok</w:t>
      </w:r>
      <w:r>
        <w:rPr>
          <w:sz w:val="24"/>
          <w:szCs w:val="24"/>
        </w:rPr>
        <w:t>y</w:t>
      </w:r>
      <w:r w:rsidRPr="00D6041A">
        <w:rPr>
          <w:sz w:val="24"/>
          <w:szCs w:val="24"/>
        </w:rPr>
        <w:t xml:space="preserve"> trvání smlouvy bude stanovena v závislosti na meziročním zvýšení či snížení:</w:t>
      </w:r>
    </w:p>
    <w:p w:rsidR="00D6041A" w:rsidRPr="00D6041A" w:rsidRDefault="00D6041A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>•</w:t>
      </w:r>
      <w:r w:rsidRPr="00D6041A">
        <w:rPr>
          <w:sz w:val="24"/>
          <w:szCs w:val="24"/>
        </w:rPr>
        <w:tab/>
        <w:t>průměrné hrubé mzdy v odvětví Doprava a skladování vyhlášené Českým statistickým úřadem;</w:t>
      </w:r>
    </w:p>
    <w:p w:rsidR="00D6041A" w:rsidRPr="00D6041A" w:rsidRDefault="00D6041A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>•</w:t>
      </w:r>
      <w:r w:rsidRPr="00D6041A">
        <w:rPr>
          <w:sz w:val="24"/>
          <w:szCs w:val="24"/>
        </w:rPr>
        <w:tab/>
        <w:t>meziročním zvýšení či snížení spotřebitelské ceny motorové nafty či LPG, vyhlášené Českým statistickým úřadem; v případě CNG  průměrné ceny CNG na jednotlivých čerpacích stanicích Českého plynárenského svazu bez DPH, uvedených na http://www.cng4you.</w:t>
      </w:r>
      <w:proofErr w:type="gramStart"/>
      <w:r w:rsidRPr="00D6041A">
        <w:rPr>
          <w:sz w:val="24"/>
          <w:szCs w:val="24"/>
        </w:rPr>
        <w:t>cz/kolik-to-stoji/vyvoj-cen-cng-v-cr-a-dalsich-paliv.html</w:t>
      </w:r>
      <w:proofErr w:type="gramEnd"/>
      <w:r w:rsidRPr="00D6041A">
        <w:rPr>
          <w:sz w:val="24"/>
          <w:szCs w:val="24"/>
        </w:rPr>
        <w:t>; v případě vodíkového pohonu meziročním zvýšení či snížení indexu spotřebitelských cen vyhlášeným Českým statistickým úřadem; v případě elektropohonu meziročním zvýšení či snížení ceny elektrické energie vyhlášené ve Věstníku Energetického regulačního úřadu;</w:t>
      </w:r>
    </w:p>
    <w:p w:rsidR="00D6041A" w:rsidRDefault="00D6041A" w:rsidP="00D6041A">
      <w:pPr>
        <w:contextualSpacing/>
        <w:jc w:val="both"/>
        <w:rPr>
          <w:sz w:val="24"/>
          <w:szCs w:val="24"/>
        </w:rPr>
      </w:pPr>
      <w:r w:rsidRPr="00D6041A">
        <w:rPr>
          <w:sz w:val="24"/>
          <w:szCs w:val="24"/>
        </w:rPr>
        <w:t>•</w:t>
      </w:r>
      <w:r w:rsidRPr="00D6041A">
        <w:rPr>
          <w:sz w:val="24"/>
          <w:szCs w:val="24"/>
        </w:rPr>
        <w:tab/>
        <w:t>meziročním zvýšení či snížení indexu spotřebitelských cen vyhlášené Českým statistickým úřadem.</w:t>
      </w:r>
    </w:p>
    <w:p w:rsidR="00D6041A" w:rsidRDefault="00D6041A" w:rsidP="00A655A5">
      <w:pPr>
        <w:contextualSpacing/>
        <w:jc w:val="both"/>
        <w:rPr>
          <w:sz w:val="24"/>
          <w:szCs w:val="24"/>
        </w:rPr>
      </w:pPr>
    </w:p>
    <w:p w:rsidR="00923160" w:rsidRDefault="00923160" w:rsidP="00A655A5">
      <w:pPr>
        <w:contextualSpacing/>
        <w:jc w:val="both"/>
        <w:rPr>
          <w:sz w:val="24"/>
          <w:szCs w:val="24"/>
        </w:rPr>
      </w:pPr>
    </w:p>
    <w:p w:rsidR="007679E1" w:rsidRDefault="007679E1" w:rsidP="00A655A5">
      <w:pPr>
        <w:contextualSpacing/>
        <w:jc w:val="both"/>
        <w:rPr>
          <w:sz w:val="24"/>
          <w:szCs w:val="24"/>
        </w:rPr>
      </w:pPr>
    </w:p>
    <w:p w:rsidR="00F13E17" w:rsidRDefault="00F13E17" w:rsidP="00F13E1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13E17">
        <w:rPr>
          <w:sz w:val="28"/>
          <w:szCs w:val="28"/>
        </w:rPr>
        <w:t>Harmonogram a postup při uzavírání smluv</w:t>
      </w:r>
    </w:p>
    <w:p w:rsidR="007679E1" w:rsidRDefault="007679E1" w:rsidP="007679E1">
      <w:pPr>
        <w:pStyle w:val="Odstavecseseznamem"/>
        <w:ind w:left="1440"/>
        <w:rPr>
          <w:sz w:val="28"/>
          <w:szCs w:val="28"/>
        </w:rPr>
      </w:pPr>
    </w:p>
    <w:p w:rsidR="00F13E17" w:rsidRDefault="00E6686D" w:rsidP="00F13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Současnou smlouva SVSVT je uzavřena na 10 let pro </w:t>
      </w:r>
      <w:r w:rsidRPr="008C5869">
        <w:rPr>
          <w:rFonts w:cstheme="minorHAnsi"/>
          <w:sz w:val="24"/>
          <w:szCs w:val="24"/>
        </w:rPr>
        <w:t>období od 1. 9. 2020 do 31. 8. 2030</w:t>
      </w:r>
      <w:r>
        <w:rPr>
          <w:rFonts w:cstheme="minorHAnsi"/>
          <w:sz w:val="24"/>
          <w:szCs w:val="24"/>
        </w:rPr>
        <w:t>.</w:t>
      </w:r>
    </w:p>
    <w:p w:rsidR="00923160" w:rsidRDefault="00E6686D" w:rsidP="009231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ohledem na platnou legislativu a obvyklé lhůty by </w:t>
      </w:r>
      <w:r w:rsidR="00923160">
        <w:rPr>
          <w:rFonts w:cstheme="minorHAnsi"/>
          <w:sz w:val="24"/>
          <w:szCs w:val="24"/>
        </w:rPr>
        <w:t>měli objednatelé</w:t>
      </w:r>
      <w:r>
        <w:rPr>
          <w:rFonts w:cstheme="minorHAnsi"/>
          <w:sz w:val="24"/>
          <w:szCs w:val="24"/>
        </w:rPr>
        <w:t xml:space="preserve"> nejpozději k 31. 12. 2028 rozhodnout, zda dojde k výběru dopravce pro nové období. </w:t>
      </w:r>
    </w:p>
    <w:p w:rsidR="00E6686D" w:rsidRDefault="00E6686D" w:rsidP="009231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Zároveň rozhodnout, zda</w:t>
      </w:r>
      <w:r w:rsidRPr="00E6686D">
        <w:rPr>
          <w:rFonts w:cstheme="minorHAnsi"/>
          <w:sz w:val="24"/>
          <w:szCs w:val="24"/>
        </w:rPr>
        <w:t xml:space="preserve"> </w:t>
      </w:r>
      <w:r w:rsidRPr="00E6686D">
        <w:rPr>
          <w:rFonts w:cstheme="minorHAnsi"/>
          <w:sz w:val="24"/>
          <w:szCs w:val="24"/>
        </w:rPr>
        <w:t xml:space="preserve">pro výběr dopravce </w:t>
      </w:r>
      <w:r>
        <w:rPr>
          <w:rFonts w:cstheme="minorHAnsi"/>
          <w:sz w:val="24"/>
          <w:szCs w:val="24"/>
        </w:rPr>
        <w:t>bude v</w:t>
      </w:r>
      <w:r w:rsidR="00923160">
        <w:rPr>
          <w:rFonts w:cstheme="minorHAnsi"/>
          <w:sz w:val="24"/>
          <w:szCs w:val="24"/>
        </w:rPr>
        <w:t>yužito</w:t>
      </w:r>
      <w:r w:rsidRPr="00E6686D">
        <w:rPr>
          <w:rFonts w:cstheme="minorHAnsi"/>
          <w:sz w:val="24"/>
          <w:szCs w:val="24"/>
        </w:rPr>
        <w:t xml:space="preserve"> nabídkového řízení</w:t>
      </w:r>
      <w:r>
        <w:rPr>
          <w:rFonts w:cstheme="minorHAnsi"/>
          <w:sz w:val="24"/>
          <w:szCs w:val="24"/>
        </w:rPr>
        <w:t xml:space="preserve"> </w:t>
      </w:r>
      <w:r w:rsidRPr="00E6686D">
        <w:rPr>
          <w:rFonts w:cstheme="minorHAnsi"/>
          <w:sz w:val="24"/>
          <w:szCs w:val="24"/>
        </w:rPr>
        <w:t xml:space="preserve">tj. výběr mezi nabídkami více dopravců podle § 10 - 17 zákona </w:t>
      </w:r>
      <w:r w:rsidR="00923160" w:rsidRPr="00923160">
        <w:rPr>
          <w:rFonts w:cstheme="minorHAnsi"/>
          <w:sz w:val="24"/>
          <w:szCs w:val="24"/>
        </w:rPr>
        <w:t>č. 194/2010 Sb., o veřejných službách v přepravě cestujících a o změně dalších zákonů, v platném znění (dále jen „Z</w:t>
      </w:r>
      <w:r w:rsidR="00923160">
        <w:rPr>
          <w:rFonts w:cstheme="minorHAnsi"/>
          <w:sz w:val="24"/>
          <w:szCs w:val="24"/>
        </w:rPr>
        <w:t xml:space="preserve">VS“) a v </w:t>
      </w:r>
      <w:proofErr w:type="gramStart"/>
      <w:r w:rsidR="00923160">
        <w:rPr>
          <w:rFonts w:cstheme="minorHAnsi"/>
          <w:sz w:val="24"/>
          <w:szCs w:val="24"/>
        </w:rPr>
        <w:t xml:space="preserve">souladu s </w:t>
      </w:r>
      <w:r w:rsidR="00923160" w:rsidRPr="00923160">
        <w:rPr>
          <w:rFonts w:cstheme="minorHAnsi"/>
          <w:sz w:val="24"/>
          <w:szCs w:val="24"/>
        </w:rPr>
        <w:t xml:space="preserve"> Nařízení</w:t>
      </w:r>
      <w:r w:rsidR="00923160">
        <w:rPr>
          <w:rFonts w:cstheme="minorHAnsi"/>
          <w:sz w:val="24"/>
          <w:szCs w:val="24"/>
        </w:rPr>
        <w:t>m</w:t>
      </w:r>
      <w:proofErr w:type="gramEnd"/>
      <w:r w:rsidR="00923160" w:rsidRPr="00923160">
        <w:rPr>
          <w:rFonts w:cstheme="minorHAnsi"/>
          <w:sz w:val="24"/>
          <w:szCs w:val="24"/>
        </w:rPr>
        <w:t xml:space="preserve"> Evropského parlamentu a Rady (ES) č. 1370/2007 ze dne 23. října 2007 o veřejných službách v přepravě cestujících po železnici a silnici a o zrušení nařízení Rady (EHS) č. 1191/69 a č. 1107/70, v platném znění (dále jen „Nařízení č. 1370/2007“).</w:t>
      </w:r>
    </w:p>
    <w:p w:rsidR="00E6686D" w:rsidRPr="00E6686D" w:rsidRDefault="00E6686D" w:rsidP="009231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Nebo j</w:t>
      </w:r>
      <w:r w:rsidRPr="00E6686D">
        <w:rPr>
          <w:rFonts w:cstheme="minorHAnsi"/>
          <w:sz w:val="24"/>
          <w:szCs w:val="24"/>
        </w:rPr>
        <w:t>ako výjimku z tohoto postupu</w:t>
      </w:r>
      <w:r>
        <w:rPr>
          <w:rFonts w:cstheme="minorHAnsi"/>
          <w:sz w:val="24"/>
          <w:szCs w:val="24"/>
        </w:rPr>
        <w:t xml:space="preserve">, kterou </w:t>
      </w:r>
      <w:r w:rsidRPr="00E6686D">
        <w:rPr>
          <w:rFonts w:cstheme="minorHAnsi"/>
          <w:sz w:val="24"/>
          <w:szCs w:val="24"/>
        </w:rPr>
        <w:t>umožňuje zákon o veřejných službách ve vyjmenovaných případech</w:t>
      </w:r>
      <w:r>
        <w:rPr>
          <w:rFonts w:cstheme="minorHAnsi"/>
          <w:sz w:val="24"/>
          <w:szCs w:val="24"/>
        </w:rPr>
        <w:t>,</w:t>
      </w:r>
      <w:r w:rsidR="00923160">
        <w:rPr>
          <w:rFonts w:cstheme="minorHAnsi"/>
          <w:sz w:val="24"/>
          <w:szCs w:val="24"/>
        </w:rPr>
        <w:t xml:space="preserve"> uzavřou</w:t>
      </w:r>
      <w:r w:rsidRPr="00E6686D">
        <w:rPr>
          <w:rFonts w:cstheme="minorHAnsi"/>
          <w:sz w:val="24"/>
          <w:szCs w:val="24"/>
        </w:rPr>
        <w:t xml:space="preserve"> smlouvu s dopravcem přímým zadáním (blíže čl. 5 odst. 2, 4 až 6 nařízení č. 1370, resp. § 18 a násl. zákona o veřejných službách).</w:t>
      </w:r>
    </w:p>
    <w:p w:rsidR="00E6686D" w:rsidRDefault="00E6686D" w:rsidP="00F13E17">
      <w:pPr>
        <w:rPr>
          <w:sz w:val="24"/>
          <w:szCs w:val="24"/>
        </w:rPr>
      </w:pPr>
    </w:p>
    <w:p w:rsidR="007679E1" w:rsidRPr="00F13E17" w:rsidRDefault="007679E1" w:rsidP="00F13E17">
      <w:pPr>
        <w:rPr>
          <w:sz w:val="24"/>
          <w:szCs w:val="24"/>
        </w:rPr>
      </w:pPr>
    </w:p>
    <w:p w:rsidR="00555E04" w:rsidRPr="00555E04" w:rsidRDefault="00555E04" w:rsidP="00555E0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55E04">
        <w:rPr>
          <w:sz w:val="28"/>
          <w:szCs w:val="28"/>
        </w:rPr>
        <w:t>Integrace služeb a tarifní politika</w:t>
      </w:r>
    </w:p>
    <w:p w:rsidR="00555E04" w:rsidRDefault="00555E04" w:rsidP="00555E04">
      <w:pPr>
        <w:pStyle w:val="Odstavecseseznamem"/>
        <w:ind w:left="1440"/>
        <w:jc w:val="both"/>
        <w:rPr>
          <w:sz w:val="24"/>
          <w:szCs w:val="24"/>
        </w:rPr>
      </w:pPr>
    </w:p>
    <w:p w:rsidR="00F13E17" w:rsidRDefault="00700EEA" w:rsidP="00A655A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linky </w:t>
      </w:r>
      <w:r w:rsidR="004A3922">
        <w:rPr>
          <w:sz w:val="24"/>
          <w:szCs w:val="24"/>
        </w:rPr>
        <w:t xml:space="preserve">v objednávce obcí je v rámci SVSVT stanoven speciální tarif, který nabízí cestujícím atraktivní ceny jízdného. Je možnost výběru mezi jednotlivým jízdním nebo časovým předplatným.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Tarif respektuje </w:t>
      </w:r>
      <w:r w:rsidRPr="004A3922">
        <w:rPr>
          <w:sz w:val="24"/>
          <w:szCs w:val="24"/>
        </w:rPr>
        <w:t>Výměr MF č. 01/2020 ze dne 17. prosince 2019</w:t>
      </w:r>
      <w:r>
        <w:rPr>
          <w:sz w:val="24"/>
          <w:szCs w:val="24"/>
        </w:rPr>
        <w:t xml:space="preserve"> (a následují znění)</w:t>
      </w:r>
      <w:r w:rsidRPr="004A3922">
        <w:rPr>
          <w:sz w:val="24"/>
          <w:szCs w:val="24"/>
        </w:rPr>
        <w:t>, kterým se</w:t>
      </w:r>
    </w:p>
    <w:p w:rsid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vydává seznam zboží s regulovanými cenami</w:t>
      </w:r>
      <w:r>
        <w:rPr>
          <w:sz w:val="24"/>
          <w:szCs w:val="24"/>
        </w:rPr>
        <w:t>.</w:t>
      </w:r>
    </w:p>
    <w:p w:rsidR="00700EEA" w:rsidRDefault="00700EEA" w:rsidP="00A655A5">
      <w:pPr>
        <w:contextualSpacing/>
        <w:jc w:val="both"/>
        <w:rPr>
          <w:sz w:val="24"/>
          <w:szCs w:val="24"/>
        </w:rPr>
      </w:pPr>
    </w:p>
    <w:p w:rsidR="00700EEA" w:rsidRDefault="00700EEA" w:rsidP="00A655A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Přeprava je</w:t>
      </w:r>
      <w:r w:rsidRPr="00700EEA">
        <w:rPr>
          <w:sz w:val="24"/>
          <w:szCs w:val="24"/>
        </w:rPr>
        <w:t xml:space="preserve"> částečně tarifně integrován</w:t>
      </w:r>
      <w:r>
        <w:rPr>
          <w:sz w:val="24"/>
          <w:szCs w:val="24"/>
        </w:rPr>
        <w:t>a</w:t>
      </w:r>
      <w:r w:rsidR="004A3922">
        <w:rPr>
          <w:sz w:val="24"/>
          <w:szCs w:val="24"/>
        </w:rPr>
        <w:t xml:space="preserve"> do IDPK</w:t>
      </w:r>
      <w:r w:rsidRPr="00700E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kdy </w:t>
      </w:r>
      <w:r w:rsidRPr="00700EEA">
        <w:rPr>
          <w:sz w:val="24"/>
          <w:szCs w:val="24"/>
        </w:rPr>
        <w:t>je uznáváno časové předplatné jízdné pro přepravu po území vnitřní tarifní zóny 001 Plzeň a pro přepravu po území</w:t>
      </w:r>
      <w:r>
        <w:rPr>
          <w:sz w:val="24"/>
          <w:szCs w:val="24"/>
        </w:rPr>
        <w:t xml:space="preserve"> vnější tarifní zóny 101 Nýřany</w:t>
      </w:r>
      <w:r w:rsidRPr="00700EEA">
        <w:rPr>
          <w:sz w:val="24"/>
          <w:szCs w:val="24"/>
        </w:rPr>
        <w:t xml:space="preserve"> IDPK.</w:t>
      </w:r>
    </w:p>
    <w:p w:rsidR="004A3922" w:rsidRDefault="004A3922" w:rsidP="00A655A5">
      <w:pPr>
        <w:contextualSpacing/>
        <w:jc w:val="both"/>
        <w:rPr>
          <w:sz w:val="24"/>
          <w:szCs w:val="24"/>
        </w:rPr>
      </w:pPr>
    </w:p>
    <w:p w:rsidR="004A3922" w:rsidRDefault="00B126FC" w:rsidP="00A655A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 ohledem na změnu podmínek můžete dojít ve shodě s SVSVT přílohou č. 2 (</w:t>
      </w:r>
      <w:r w:rsidRPr="00B126FC">
        <w:rPr>
          <w:sz w:val="24"/>
          <w:szCs w:val="24"/>
        </w:rPr>
        <w:t>Technické a provozní podmínky</w:t>
      </w:r>
      <w:r>
        <w:rPr>
          <w:sz w:val="24"/>
          <w:szCs w:val="24"/>
        </w:rPr>
        <w:t xml:space="preserve">) k úpravě tarifu. </w:t>
      </w:r>
    </w:p>
    <w:p w:rsidR="004A3922" w:rsidRDefault="004A3922" w:rsidP="00A655A5">
      <w:pPr>
        <w:contextualSpacing/>
        <w:jc w:val="both"/>
        <w:rPr>
          <w:sz w:val="24"/>
          <w:szCs w:val="24"/>
        </w:rPr>
      </w:pPr>
    </w:p>
    <w:p w:rsidR="004A3922" w:rsidRDefault="004A3922" w:rsidP="00A655A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Přehled tarifu pro linky dle SVSVT platný od 1. 9. 2020: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Jednotlivé jízdné je platné pro všechna kilometrická pásma tzn. bez ohledu na ujetou vzdálenost či počet zastávek na dané lince, tj. pro každou linku se jednotlivé jízdné platí samostatně.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Obyčejné jízdné</w:t>
      </w:r>
      <w:r w:rsidRPr="004A3922">
        <w:rPr>
          <w:sz w:val="24"/>
          <w:szCs w:val="24"/>
        </w:rPr>
        <w:tab/>
        <w:t>10,- Kč hotovost / 9,50 Kč čipová karta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Zvláštní jízdné 1 (sleva 50%)</w:t>
      </w:r>
      <w:r w:rsidRPr="004A3922">
        <w:rPr>
          <w:sz w:val="24"/>
          <w:szCs w:val="24"/>
        </w:rPr>
        <w:tab/>
        <w:t xml:space="preserve">5,- Kč hotovost / 4,80 Kč čipová karta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důchodci - starobní nebo invalidní pro invaliditu 3. stupně (na základě předložení Plzeňské karty nebo čipové karty dopravce obsahující informaci, že držitel je důchodce),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rodiče k návštěvě dětí v ústavech (na základě průkazu vydaného a potvrzeného ústavem),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držitelé průkazů ISTC (ISIC, ALIVE, ITIC),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- pes (držený nakrátko na vodítku s pevným bezpečným náhubkem).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Zvláštní jízdné 2 (sleva minimálně 75%)</w:t>
      </w:r>
      <w:r w:rsidRPr="004A3922">
        <w:rPr>
          <w:sz w:val="24"/>
          <w:szCs w:val="24"/>
        </w:rPr>
        <w:tab/>
        <w:t>2,- Kč hotovost / 1,90 Kč čipová karta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děti od 15 do 18 let (prokazují se průkazem vydaný dopravcem, občanským průkazem, cestovním pasem, průkazem ISIC),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žáci a studenti od 18 do 26 let (prokazují se předložením platného Žákovského průkazu nebo průkazu ISIC).</w:t>
      </w:r>
      <w:r w:rsidRPr="004A3922">
        <w:rPr>
          <w:sz w:val="24"/>
          <w:szCs w:val="24"/>
        </w:rPr>
        <w:tab/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Bezplatná přeprava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děti do 15 let (bez omezení počtu),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- osoby od 65 let (na základě předložení občanského průkazu nebo jakéhokoliv jiného úředního tj. ověřeného průkazu, který obsahuje jméno a příjmení, aktuální fotografii a datum narození nebo rodné číslo; např. průkaz vydaný dopravcem tzv. </w:t>
      </w:r>
      <w:proofErr w:type="spellStart"/>
      <w:r w:rsidRPr="004A3922">
        <w:rPr>
          <w:sz w:val="24"/>
          <w:szCs w:val="24"/>
        </w:rPr>
        <w:t>totoženka</w:t>
      </w:r>
      <w:proofErr w:type="spellEnd"/>
      <w:r w:rsidRPr="004A3922">
        <w:rPr>
          <w:sz w:val="24"/>
          <w:szCs w:val="24"/>
        </w:rPr>
        <w:t>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lastRenderedPageBreak/>
        <w:t>- držitelé průkazu ZTP,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držitelé průkazu ZTP/P včetně jejich průvodce či invalidního vozíku,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držitelé průkazu ČSBS, KPV, SBPV, SBPV-VTNP,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dárci krve - držitelé Zlaté plakety Prof. MUDr. Jánského (na základě průkazu vydaného příslušnou obcí s rozšířenou působností nebo průkazu vydaného Českým/Československým červeným křížem současně s průkazem totožnosti),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- cestující s předplatným pro zónu IDP 001 Plzeň pouze v úseku </w:t>
      </w:r>
      <w:proofErr w:type="spellStart"/>
      <w:r w:rsidRPr="004A3922">
        <w:rPr>
          <w:sz w:val="24"/>
          <w:szCs w:val="24"/>
        </w:rPr>
        <w:t>Plzeň,CAN</w:t>
      </w:r>
      <w:proofErr w:type="spellEnd"/>
      <w:r w:rsidRPr="004A3922">
        <w:rPr>
          <w:sz w:val="24"/>
          <w:szCs w:val="24"/>
        </w:rPr>
        <w:t>/</w:t>
      </w:r>
      <w:proofErr w:type="spellStart"/>
      <w:r w:rsidRPr="004A3922">
        <w:rPr>
          <w:sz w:val="24"/>
          <w:szCs w:val="24"/>
        </w:rPr>
        <w:t>Plzeň,Mrakodrap</w:t>
      </w:r>
      <w:proofErr w:type="spellEnd"/>
      <w:r w:rsidRPr="004A3922">
        <w:rPr>
          <w:sz w:val="24"/>
          <w:szCs w:val="24"/>
        </w:rPr>
        <w:t xml:space="preserve"> až </w:t>
      </w:r>
      <w:proofErr w:type="spellStart"/>
      <w:proofErr w:type="gramStart"/>
      <w:r w:rsidRPr="004A3922">
        <w:rPr>
          <w:sz w:val="24"/>
          <w:szCs w:val="24"/>
        </w:rPr>
        <w:t>Plzeň,U</w:t>
      </w:r>
      <w:proofErr w:type="spellEnd"/>
      <w:r w:rsidRPr="004A3922">
        <w:rPr>
          <w:sz w:val="24"/>
          <w:szCs w:val="24"/>
        </w:rPr>
        <w:t xml:space="preserve"> Viaduktu/</w:t>
      </w:r>
      <w:proofErr w:type="spellStart"/>
      <w:r w:rsidRPr="004A3922">
        <w:rPr>
          <w:sz w:val="24"/>
          <w:szCs w:val="24"/>
        </w:rPr>
        <w:t>Plzeň</w:t>
      </w:r>
      <w:proofErr w:type="gramEnd"/>
      <w:r w:rsidRPr="004A3922">
        <w:rPr>
          <w:sz w:val="24"/>
          <w:szCs w:val="24"/>
        </w:rPr>
        <w:t>,Chebská</w:t>
      </w:r>
      <w:proofErr w:type="spellEnd"/>
      <w:r w:rsidRPr="004A3922">
        <w:rPr>
          <w:sz w:val="24"/>
          <w:szCs w:val="24"/>
        </w:rPr>
        <w:t xml:space="preserve"> a opačně (na základě platného kupónu nahraného v Plzeňské kartě).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- cestující s předplatným pro zónu IDP 101 Nýřany pouze v úseku </w:t>
      </w:r>
      <w:proofErr w:type="spellStart"/>
      <w:r w:rsidRPr="004A3922">
        <w:rPr>
          <w:sz w:val="24"/>
          <w:szCs w:val="24"/>
        </w:rPr>
        <w:t>Plzeň,Chebská</w:t>
      </w:r>
      <w:proofErr w:type="spellEnd"/>
      <w:r w:rsidRPr="004A3922">
        <w:rPr>
          <w:sz w:val="24"/>
          <w:szCs w:val="24"/>
        </w:rPr>
        <w:t>/</w:t>
      </w:r>
      <w:proofErr w:type="spellStart"/>
      <w:r w:rsidRPr="004A3922">
        <w:rPr>
          <w:sz w:val="24"/>
          <w:szCs w:val="24"/>
        </w:rPr>
        <w:t>Plzeň,U</w:t>
      </w:r>
      <w:proofErr w:type="spellEnd"/>
      <w:r w:rsidRPr="004A3922">
        <w:rPr>
          <w:sz w:val="24"/>
          <w:szCs w:val="24"/>
        </w:rPr>
        <w:t xml:space="preserve"> Viaduktu až </w:t>
      </w:r>
      <w:proofErr w:type="spellStart"/>
      <w:proofErr w:type="gramStart"/>
      <w:r w:rsidRPr="004A3922">
        <w:rPr>
          <w:sz w:val="24"/>
          <w:szCs w:val="24"/>
        </w:rPr>
        <w:t>Tlučná,konečná</w:t>
      </w:r>
      <w:proofErr w:type="spellEnd"/>
      <w:proofErr w:type="gramEnd"/>
      <w:r w:rsidRPr="004A3922">
        <w:rPr>
          <w:sz w:val="24"/>
          <w:szCs w:val="24"/>
        </w:rPr>
        <w:t xml:space="preserve"> a opačně (na základě platného kupónu nahraného v Plzeňské kartě),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Jednotlivé jízdné se zakupuje pouze u řidiče. Cestující si zakoupí plné (Obyčejné) jízdné nebo jízdné se slevou, na které prokáže nárok. Platba je možná v hotovosti, z elektronické peněženky v čipové kartě dopravce či v Plzeňské kartě nebo z bankovní karty. Při bezhotovostní platbě (čipová karta) je navíc sleva 5% z ceny požadovaného jízdného.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Jízdenka zakoupená u řidiče v linkách 55, 66 a N55 platí u těchto linek i v návazném spoji, a to v případě, že v daném čase není přímé spojení mezi nástupní a výstupní zastávkou cestujícího.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Předplatné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Cestující mají možnost si zakoupit předplatné společné pro linky 55, 66 a N55, které umožňuje neomezený počet jízd v daném kalendářním měsíci (od 1. do posledního dne daného měsíce) v celé trase všech těchto linek. 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Předplatné je nabízeno jako Obyčejné nebo Zvýhodněné.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Obyčejné předplatné</w:t>
      </w:r>
      <w:r w:rsidRPr="004A3922">
        <w:rPr>
          <w:sz w:val="24"/>
          <w:szCs w:val="24"/>
        </w:rPr>
        <w:tab/>
        <w:t xml:space="preserve">150,- Kč hotovost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 xml:space="preserve">Zvýhodněné předplatné </w:t>
      </w:r>
      <w:r w:rsidRPr="004A3922">
        <w:rPr>
          <w:sz w:val="24"/>
          <w:szCs w:val="24"/>
        </w:rPr>
        <w:tab/>
        <w:t xml:space="preserve">100,- Kč hotovost 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děti od 15 do 18 let (prokazují se průkazem vydaný dopravcem, občanským průkazem, cestovním pasem, průkazem ISIC),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žáci a studenti od 18 do 26 let (na základě předložení Žákovského průkazu platného minimálně k poslednímu dni platnosti předplatného, platného průkazu ISIC nebo potvrzení o studiu),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držitelé průkazů ISTC (ISIC, ALIVE, ITIC),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osoby na mateřské či rodičovské dovolené (na základě předložení potvrzení o přiznání peněžité pomoci v mateřství nebo rozhodnutí o přiznání rodičovského příspěvku),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osoby od 63 do 65 let (na základě předložení občanského průkazu nebo jakéhokoliv jiného úředního tj. ověřeného průkazu, který obsahuje jméno a příjmení, aktuální fotografii a datum narození nebo rodné číslo),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důchodci - starobní nebo invalidní pro invaliditu 3. stupně (na základě předložení rozhodnutí o přiznání starobního důchodu nebo rozhodnutí o invalidním důchodu pro invaliditu 3. stupně, případně čipové karty dopravce obsahující již informaci, že držitel je důchodce).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B126FC" w:rsidRDefault="00B126FC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lastRenderedPageBreak/>
        <w:t>Dovozné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Je umožněna standardní přeprava zavazadel, kočárků a jízdních kol.  Dovozné je platné pro danou linku pro všechna kilometrická pásma tzn. bez ohledu na ujetou vzdálenost či počet zastávek.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Dovozné</w:t>
      </w:r>
      <w:r w:rsidRPr="004A3922">
        <w:rPr>
          <w:sz w:val="24"/>
          <w:szCs w:val="24"/>
        </w:rPr>
        <w:tab/>
        <w:t>8,- Kč hotovost / 7,60 Kč čipová karta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zavazadlo nad 25 kg nebo přesahující rozměry 20x30x50 cm nebo zavazadla tvaru válce, jehož délka přesahuje 150 cm a průměr 10 cm nebo tvaru desky, jejíž rozměr přesahuje 80x100 cm,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jízdní kolo (v jednom voze lze převážet maximálně dvě jízdní kola, přeprava kočárků a invalidních vozíků má přednost před přepravou jízdního kola),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kočárek bez dítěte.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Bezplatné dovozné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ruční zavazadlo,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spoluzavazadlo nepřesahující povolenou hmotnost nebo rozměry,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zavazadla držitelů průkazů ZTP a ZTP/P,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dětský kočárek s dítětem,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jeden pár lyží,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- pes (zcela uzavřený ve schráně s pevným nepropustným dnem).</w:t>
      </w:r>
    </w:p>
    <w:p w:rsidR="004A3922" w:rsidRPr="004A3922" w:rsidRDefault="004A3922" w:rsidP="004A3922">
      <w:pPr>
        <w:contextualSpacing/>
        <w:jc w:val="both"/>
        <w:rPr>
          <w:sz w:val="24"/>
          <w:szCs w:val="24"/>
        </w:rPr>
      </w:pPr>
    </w:p>
    <w:p w:rsidR="004A3922" w:rsidRDefault="004A3922" w:rsidP="004A3922">
      <w:pPr>
        <w:contextualSpacing/>
        <w:jc w:val="both"/>
        <w:rPr>
          <w:sz w:val="24"/>
          <w:szCs w:val="24"/>
        </w:rPr>
      </w:pPr>
      <w:r w:rsidRPr="004A3922">
        <w:rPr>
          <w:sz w:val="24"/>
          <w:szCs w:val="24"/>
        </w:rPr>
        <w:t>Dovozné se hradí pouze u řidiče. Platba je možná v hotovosti, z elektronické peněženky v čipové kartě dopravce či v Plzeňské kartě nebo z bankovní karty. Při bezhotovostní platbě (čipová karta) je navíc sleva 5% z ceny dovozného.</w:t>
      </w:r>
    </w:p>
    <w:p w:rsidR="004A3922" w:rsidRPr="00D6041A" w:rsidRDefault="004A3922" w:rsidP="00A655A5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4A3922" w:rsidRPr="00D6041A" w:rsidSect="00805B16">
      <w:type w:val="continuous"/>
      <w:pgSz w:w="11906" w:h="16838"/>
      <w:pgMar w:top="993" w:right="1417" w:bottom="1560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32" w:rsidRDefault="00733732" w:rsidP="00480E58">
      <w:pPr>
        <w:spacing w:after="0" w:line="240" w:lineRule="auto"/>
      </w:pPr>
      <w:r>
        <w:separator/>
      </w:r>
    </w:p>
  </w:endnote>
  <w:endnote w:type="continuationSeparator" w:id="0">
    <w:p w:rsidR="00733732" w:rsidRDefault="00733732" w:rsidP="0048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714775"/>
      <w:docPartObj>
        <w:docPartGallery w:val="Page Numbers (Bottom of Page)"/>
        <w:docPartUnique/>
      </w:docPartObj>
    </w:sdtPr>
    <w:sdtContent>
      <w:p w:rsidR="00480E58" w:rsidRDefault="00480E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FC">
          <w:rPr>
            <w:noProof/>
          </w:rPr>
          <w:t>- 1 -</w:t>
        </w:r>
        <w:r>
          <w:fldChar w:fldCharType="end"/>
        </w:r>
      </w:p>
    </w:sdtContent>
  </w:sdt>
  <w:p w:rsidR="00480E58" w:rsidRDefault="00480E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99199"/>
      <w:docPartObj>
        <w:docPartGallery w:val="Page Numbers (Bottom of Page)"/>
        <w:docPartUnique/>
      </w:docPartObj>
    </w:sdtPr>
    <w:sdtContent>
      <w:p w:rsidR="00805B16" w:rsidRDefault="00805B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E1">
          <w:rPr>
            <w:noProof/>
          </w:rPr>
          <w:t>- 6 -</w:t>
        </w:r>
        <w:r>
          <w:fldChar w:fldCharType="end"/>
        </w:r>
      </w:p>
    </w:sdtContent>
  </w:sdt>
  <w:p w:rsidR="00805B16" w:rsidRDefault="00805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32" w:rsidRDefault="00733732" w:rsidP="00480E58">
      <w:pPr>
        <w:spacing w:after="0" w:line="240" w:lineRule="auto"/>
      </w:pPr>
      <w:r>
        <w:separator/>
      </w:r>
    </w:p>
  </w:footnote>
  <w:footnote w:type="continuationSeparator" w:id="0">
    <w:p w:rsidR="00733732" w:rsidRDefault="00733732" w:rsidP="0048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5969"/>
    <w:multiLevelType w:val="hybridMultilevel"/>
    <w:tmpl w:val="53D6A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7AC6"/>
    <w:multiLevelType w:val="hybridMultilevel"/>
    <w:tmpl w:val="DEFE51FE"/>
    <w:lvl w:ilvl="0" w:tplc="843EA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65C18"/>
    <w:multiLevelType w:val="hybridMultilevel"/>
    <w:tmpl w:val="DEFE51FE"/>
    <w:lvl w:ilvl="0" w:tplc="843EA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8586F"/>
    <w:multiLevelType w:val="hybridMultilevel"/>
    <w:tmpl w:val="53D6A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6761"/>
    <w:multiLevelType w:val="hybridMultilevel"/>
    <w:tmpl w:val="38A80F06"/>
    <w:lvl w:ilvl="0" w:tplc="15CA4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830"/>
    <w:multiLevelType w:val="hybridMultilevel"/>
    <w:tmpl w:val="53D6A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25AF"/>
    <w:multiLevelType w:val="hybridMultilevel"/>
    <w:tmpl w:val="60447E0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54E3"/>
    <w:multiLevelType w:val="hybridMultilevel"/>
    <w:tmpl w:val="DEFE51FE"/>
    <w:lvl w:ilvl="0" w:tplc="843EA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F2A4F"/>
    <w:multiLevelType w:val="hybridMultilevel"/>
    <w:tmpl w:val="DEFE51FE"/>
    <w:lvl w:ilvl="0" w:tplc="843EA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48"/>
    <w:rsid w:val="00014517"/>
    <w:rsid w:val="000C3BF8"/>
    <w:rsid w:val="000E4B66"/>
    <w:rsid w:val="000F7612"/>
    <w:rsid w:val="00207234"/>
    <w:rsid w:val="00226FEE"/>
    <w:rsid w:val="00347E64"/>
    <w:rsid w:val="00415461"/>
    <w:rsid w:val="00480E58"/>
    <w:rsid w:val="004A3922"/>
    <w:rsid w:val="00555E04"/>
    <w:rsid w:val="005B411C"/>
    <w:rsid w:val="005D2577"/>
    <w:rsid w:val="006336C9"/>
    <w:rsid w:val="00700EEA"/>
    <w:rsid w:val="00733732"/>
    <w:rsid w:val="0075415E"/>
    <w:rsid w:val="00762D1F"/>
    <w:rsid w:val="007679E1"/>
    <w:rsid w:val="00805B16"/>
    <w:rsid w:val="008A5994"/>
    <w:rsid w:val="008B52B6"/>
    <w:rsid w:val="008C5869"/>
    <w:rsid w:val="00923160"/>
    <w:rsid w:val="00987048"/>
    <w:rsid w:val="009F567A"/>
    <w:rsid w:val="00A655A5"/>
    <w:rsid w:val="00B126FC"/>
    <w:rsid w:val="00BC5A1A"/>
    <w:rsid w:val="00C02F56"/>
    <w:rsid w:val="00CA1AC1"/>
    <w:rsid w:val="00D6041A"/>
    <w:rsid w:val="00E6686D"/>
    <w:rsid w:val="00E96E43"/>
    <w:rsid w:val="00F13E1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6065-B177-4324-AF8B-0B06EA1E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B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E58"/>
  </w:style>
  <w:style w:type="paragraph" w:styleId="Zpat">
    <w:name w:val="footer"/>
    <w:basedOn w:val="Normln"/>
    <w:link w:val="ZpatChar"/>
    <w:uiPriority w:val="99"/>
    <w:unhideWhenUsed/>
    <w:rsid w:val="0048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2185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Hupák</dc:creator>
  <cp:keywords/>
  <dc:description/>
  <cp:lastModifiedBy>Hupák</cp:lastModifiedBy>
  <cp:revision>29</cp:revision>
  <dcterms:created xsi:type="dcterms:W3CDTF">2020-12-04T14:16:00Z</dcterms:created>
  <dcterms:modified xsi:type="dcterms:W3CDTF">2020-12-04T16:36:00Z</dcterms:modified>
</cp:coreProperties>
</file>